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68FEA47" w:rsidR="00537809" w:rsidRPr="00B266B0" w:rsidRDefault="00537809" w:rsidP="001427D3">
      <w:pPr>
        <w:pStyle w:val="Header"/>
        <w:tabs>
          <w:tab w:val="left" w:pos="142"/>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5F7255">
        <w:rPr>
          <w:bCs/>
          <w:noProof w:val="0"/>
          <w:sz w:val="24"/>
          <w:szCs w:val="24"/>
        </w:rPr>
        <w:t>3</w:t>
      </w:r>
      <w:r w:rsidR="00266AEC">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683E9A">
        <w:rPr>
          <w:bCs/>
          <w:noProof w:val="0"/>
          <w:sz w:val="24"/>
          <w:szCs w:val="24"/>
        </w:rPr>
        <w:t>0</w:t>
      </w:r>
      <w:r w:rsidR="006C3325">
        <w:rPr>
          <w:bCs/>
          <w:noProof w:val="0"/>
          <w:sz w:val="24"/>
          <w:szCs w:val="24"/>
        </w:rPr>
        <w:t>5715</w:t>
      </w:r>
    </w:p>
    <w:p w14:paraId="3723E1D3" w14:textId="01AE412F" w:rsidR="005432D9" w:rsidRPr="00465587" w:rsidRDefault="00266AEC" w:rsidP="001427D3">
      <w:pPr>
        <w:pStyle w:val="Header"/>
        <w:tabs>
          <w:tab w:val="right" w:pos="9639"/>
        </w:tabs>
        <w:jc w:val="both"/>
        <w:rPr>
          <w:rFonts w:eastAsia="SimSun"/>
          <w:bCs/>
          <w:sz w:val="24"/>
          <w:szCs w:val="24"/>
          <w:lang w:eastAsia="zh-CN"/>
        </w:rPr>
      </w:pPr>
      <w:r>
        <w:rPr>
          <w:rFonts w:eastAsia="SimSun"/>
          <w:bCs/>
          <w:sz w:val="24"/>
          <w:szCs w:val="24"/>
          <w:lang w:eastAsia="zh-CN"/>
        </w:rPr>
        <w:t>Bangalore, India</w:t>
      </w:r>
      <w:r w:rsidR="00A320DA" w:rsidRPr="00A320DA">
        <w:rPr>
          <w:rFonts w:eastAsia="SimSun"/>
          <w:bCs/>
          <w:sz w:val="24"/>
          <w:szCs w:val="24"/>
          <w:lang w:eastAsia="zh-CN"/>
        </w:rPr>
        <w:t xml:space="preserve">, </w:t>
      </w:r>
      <w:r>
        <w:rPr>
          <w:rFonts w:eastAsia="SimSun"/>
          <w:bCs/>
          <w:sz w:val="24"/>
          <w:szCs w:val="24"/>
          <w:lang w:eastAsia="zh-CN"/>
        </w:rPr>
        <w:t>25</w:t>
      </w:r>
      <w:r w:rsidRPr="00266AEC">
        <w:rPr>
          <w:rFonts w:eastAsia="SimSun"/>
          <w:bCs/>
          <w:sz w:val="24"/>
          <w:szCs w:val="24"/>
          <w:vertAlign w:val="superscript"/>
          <w:lang w:eastAsia="zh-CN"/>
        </w:rPr>
        <w:t>th</w:t>
      </w:r>
      <w:r>
        <w:rPr>
          <w:rFonts w:eastAsia="SimSun"/>
          <w:bCs/>
          <w:sz w:val="24"/>
          <w:szCs w:val="24"/>
          <w:lang w:eastAsia="zh-CN"/>
        </w:rPr>
        <w:t xml:space="preserve"> – 29</w:t>
      </w:r>
      <w:r w:rsidRPr="00266AEC">
        <w:rPr>
          <w:rFonts w:eastAsia="SimSun"/>
          <w:bCs/>
          <w:sz w:val="24"/>
          <w:szCs w:val="24"/>
          <w:vertAlign w:val="superscript"/>
          <w:lang w:eastAsia="zh-CN"/>
        </w:rPr>
        <w:t>th</w:t>
      </w:r>
      <w:r w:rsidR="005F7255">
        <w:rPr>
          <w:rFonts w:eastAsia="SimSun"/>
          <w:bCs/>
          <w:sz w:val="24"/>
          <w:szCs w:val="24"/>
          <w:lang w:eastAsia="zh-CN"/>
        </w:rPr>
        <w:t xml:space="preserve"> of </w:t>
      </w:r>
      <w:r>
        <w:rPr>
          <w:rFonts w:eastAsia="SimSun"/>
          <w:bCs/>
          <w:sz w:val="24"/>
          <w:szCs w:val="24"/>
          <w:lang w:eastAsia="zh-CN"/>
        </w:rPr>
        <w:t>August</w:t>
      </w:r>
      <w:r w:rsidR="00A320DA" w:rsidRPr="00A320DA">
        <w:rPr>
          <w:rFonts w:eastAsia="SimSun"/>
          <w:bCs/>
          <w:sz w:val="24"/>
          <w:szCs w:val="24"/>
          <w:lang w:eastAsia="zh-CN"/>
        </w:rPr>
        <w:t xml:space="preserve"> 202</w:t>
      </w:r>
      <w:r w:rsidR="005B185B">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1427D3">
      <w:pPr>
        <w:pStyle w:val="Header"/>
        <w:jc w:val="both"/>
        <w:rPr>
          <w:bCs/>
          <w:noProof w:val="0"/>
          <w:sz w:val="24"/>
        </w:rPr>
      </w:pPr>
    </w:p>
    <w:p w14:paraId="403CB9C0" w14:textId="77777777" w:rsidR="00A209D6" w:rsidRPr="00B266B0" w:rsidRDefault="00A209D6" w:rsidP="001427D3">
      <w:pPr>
        <w:pStyle w:val="Header"/>
        <w:jc w:val="both"/>
        <w:rPr>
          <w:bCs/>
          <w:noProof w:val="0"/>
          <w:sz w:val="24"/>
        </w:rPr>
      </w:pPr>
    </w:p>
    <w:p w14:paraId="310B92C9" w14:textId="7C876E17" w:rsidR="00446C3A" w:rsidRPr="00B266B0" w:rsidRDefault="00446C3A" w:rsidP="001427D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532FE">
        <w:rPr>
          <w:rFonts w:cs="Arial"/>
          <w:b/>
          <w:bCs/>
          <w:sz w:val="24"/>
          <w:lang w:eastAsia="ja-JP"/>
        </w:rPr>
        <w:t>7</w:t>
      </w:r>
      <w:r w:rsidR="00891DC7">
        <w:rPr>
          <w:rFonts w:cs="Arial"/>
          <w:b/>
          <w:bCs/>
          <w:sz w:val="24"/>
          <w:lang w:eastAsia="ja-JP"/>
        </w:rPr>
        <w:t>.</w:t>
      </w:r>
      <w:r w:rsidR="00583AC6">
        <w:rPr>
          <w:rFonts w:cs="Arial"/>
          <w:b/>
          <w:bCs/>
          <w:sz w:val="24"/>
          <w:lang w:eastAsia="ja-JP"/>
        </w:rPr>
        <w:t>0.2.17</w:t>
      </w:r>
    </w:p>
    <w:p w14:paraId="73188B46" w14:textId="77777777" w:rsidR="00446C3A" w:rsidRPr="003739DD" w:rsidRDefault="00446C3A" w:rsidP="001427D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20D09EE5" w:rsidR="00446C3A" w:rsidRDefault="00446C3A" w:rsidP="001427D3">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E71E9A" w:rsidRPr="00E71E9A">
        <w:rPr>
          <w:rFonts w:ascii="Arial" w:hAnsi="Arial" w:cs="Arial"/>
          <w:b/>
          <w:bCs/>
          <w:sz w:val="24"/>
        </w:rPr>
        <w:t>F</w:t>
      </w:r>
      <w:r w:rsidR="00266AEC">
        <w:rPr>
          <w:rFonts w:ascii="Arial" w:hAnsi="Arial" w:cs="Arial"/>
          <w:b/>
          <w:bCs/>
          <w:sz w:val="24"/>
        </w:rPr>
        <w:t>inal</w:t>
      </w:r>
      <w:r w:rsidR="00E71E9A" w:rsidRPr="00E71E9A">
        <w:rPr>
          <w:rFonts w:ascii="Arial" w:hAnsi="Arial" w:cs="Arial"/>
          <w:b/>
          <w:bCs/>
          <w:sz w:val="24"/>
        </w:rPr>
        <w:t xml:space="preserve"> Thoughts on IDC issue between GNSS and NTN UL</w:t>
      </w:r>
      <w:r w:rsidR="00B01A7B">
        <w:rPr>
          <w:rFonts w:ascii="Arial" w:hAnsi="Arial" w:cs="Arial"/>
          <w:b/>
          <w:bCs/>
          <w:sz w:val="24"/>
        </w:rPr>
        <w:t xml:space="preserve"> </w:t>
      </w:r>
    </w:p>
    <w:p w14:paraId="25F387E8" w14:textId="2644A923" w:rsidR="00446C3A" w:rsidRPr="00B266B0" w:rsidRDefault="00446C3A" w:rsidP="001427D3">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532FE" w:rsidRPr="00D532FE">
        <w:rPr>
          <w:rFonts w:ascii="Arial" w:hAnsi="Arial" w:cs="Arial"/>
          <w:b/>
          <w:bCs/>
          <w:sz w:val="24"/>
        </w:rPr>
        <w:t>NR_NTN_enh</w:t>
      </w:r>
      <w:proofErr w:type="spellEnd"/>
      <w:r w:rsidR="00D532FE" w:rsidRPr="00D532FE">
        <w:rPr>
          <w:rFonts w:ascii="Arial" w:hAnsi="Arial" w:cs="Arial"/>
          <w:b/>
          <w:bCs/>
          <w:sz w:val="24"/>
        </w:rPr>
        <w:t>-Core</w:t>
      </w:r>
      <w:r w:rsidR="00420AD1" w:rsidRPr="00451A30">
        <w:rPr>
          <w:rFonts w:ascii="Arial" w:hAnsi="Arial" w:cs="Arial"/>
          <w:b/>
          <w:bCs/>
          <w:sz w:val="24"/>
        </w:rPr>
        <w:t xml:space="preserve"> - Release 1</w:t>
      </w:r>
      <w:r w:rsidR="00AE2F83">
        <w:rPr>
          <w:rFonts w:ascii="Arial" w:hAnsi="Arial" w:cs="Arial"/>
          <w:b/>
          <w:bCs/>
          <w:sz w:val="24"/>
        </w:rPr>
        <w:t>8</w:t>
      </w:r>
    </w:p>
    <w:p w14:paraId="6FEB19D6" w14:textId="77777777" w:rsidR="00446C3A" w:rsidRPr="00B266B0" w:rsidRDefault="00446C3A" w:rsidP="001427D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1427D3">
      <w:pPr>
        <w:pStyle w:val="Heading1"/>
        <w:jc w:val="both"/>
      </w:pPr>
      <w:r w:rsidRPr="006E13D1">
        <w:t>1</w:t>
      </w:r>
      <w:r w:rsidRPr="006E13D1">
        <w:tab/>
      </w:r>
      <w:r>
        <w:t>Introduction</w:t>
      </w:r>
    </w:p>
    <w:p w14:paraId="75A302ED" w14:textId="25900D94" w:rsidR="006D7CA2" w:rsidRDefault="00834D7D" w:rsidP="001427D3">
      <w:pPr>
        <w:jc w:val="both"/>
      </w:pPr>
      <w:r>
        <w:t>At RAN2#12</w:t>
      </w:r>
      <w:r w:rsidR="005F7255">
        <w:t>9</w:t>
      </w:r>
      <w:r>
        <w:t xml:space="preserve"> (</w:t>
      </w:r>
      <w:r w:rsidR="005F7255">
        <w:t>February</w:t>
      </w:r>
      <w:r w:rsidR="00C43338" w:rsidRPr="00451A30">
        <w:t xml:space="preserve"> 202</w:t>
      </w:r>
      <w:r w:rsidR="005F7255">
        <w:t>5</w:t>
      </w:r>
      <w:r>
        <w:t>) it was</w:t>
      </w:r>
      <w:r w:rsidR="005F7255">
        <w:t xml:space="preserve"> discussed how to ensure GNSS reception and UL NTN transmission in the band adjacent to GNSS can coexist</w:t>
      </w:r>
      <w:r w:rsidR="00566251">
        <w:t xml:space="preserve"> </w:t>
      </w:r>
      <w:r w:rsidR="00566251">
        <w:fldChar w:fldCharType="begin"/>
      </w:r>
      <w:r w:rsidR="00566251">
        <w:instrText xml:space="preserve"> REF _Ref197354291 \r \h </w:instrText>
      </w:r>
      <w:r w:rsidR="009E7225">
        <w:instrText xml:space="preserve"> \* MERGEFORMAT </w:instrText>
      </w:r>
      <w:r w:rsidR="00566251">
        <w:fldChar w:fldCharType="separate"/>
      </w:r>
      <w:r w:rsidR="00566251">
        <w:t>[1]</w:t>
      </w:r>
      <w:r w:rsidR="00566251">
        <w:fldChar w:fldCharType="end"/>
      </w:r>
      <w:r w:rsidR="005F7255">
        <w:t>. As a result, the LS to RAN4 has been sent</w:t>
      </w:r>
      <w:r w:rsidR="00566251">
        <w:t xml:space="preserve"> </w:t>
      </w:r>
      <w:r w:rsidR="00566251">
        <w:fldChar w:fldCharType="begin"/>
      </w:r>
      <w:r w:rsidR="00566251">
        <w:instrText xml:space="preserve"> REF _Ref197354301 \r \h </w:instrText>
      </w:r>
      <w:r w:rsidR="009E7225">
        <w:instrText xml:space="preserve"> \* MERGEFORMAT </w:instrText>
      </w:r>
      <w:r w:rsidR="00566251">
        <w:fldChar w:fldCharType="separate"/>
      </w:r>
      <w:r w:rsidR="00566251">
        <w:t>[2]</w:t>
      </w:r>
      <w:r w:rsidR="00566251">
        <w:fldChar w:fldCharType="end"/>
      </w:r>
      <w:r w:rsidR="005F7255">
        <w:t>. In this paper we outline the next steps, considering the unlikely</w:t>
      </w:r>
      <w:r w:rsidR="00853AD1">
        <w:t xml:space="preserve"> (or very distant)</w:t>
      </w:r>
      <w:r w:rsidR="005F7255">
        <w:t xml:space="preserve"> response from RAN4.</w:t>
      </w:r>
      <w:r w:rsidR="00266AEC">
        <w:t xml:space="preserve"> Please note RAN4 has discussed RAN2 LS</w:t>
      </w:r>
      <w:r w:rsidR="005F7255">
        <w:t xml:space="preserve"> </w:t>
      </w:r>
      <w:r w:rsidR="00266AEC">
        <w:t xml:space="preserve">during RAN4#114bis and RAN4#115 meetings and could not reach any firm conclusions. </w:t>
      </w:r>
    </w:p>
    <w:p w14:paraId="7D484B6E" w14:textId="3BD33464" w:rsidR="009339CB" w:rsidRDefault="009339CB" w:rsidP="001427D3">
      <w:pPr>
        <w:pStyle w:val="Heading1"/>
        <w:jc w:val="both"/>
      </w:pPr>
      <w:r w:rsidRPr="006E13D1">
        <w:t>2</w:t>
      </w:r>
      <w:r w:rsidRPr="006E13D1">
        <w:tab/>
      </w:r>
      <w:r w:rsidR="00AD25AE">
        <w:t>Discussion</w:t>
      </w:r>
    </w:p>
    <w:p w14:paraId="29B43D6D" w14:textId="33769C75" w:rsidR="005F7255" w:rsidRDefault="00C82AC3" w:rsidP="001427D3">
      <w:pPr>
        <w:pStyle w:val="Heading2"/>
        <w:jc w:val="both"/>
      </w:pPr>
      <w:r>
        <w:t>2.1</w:t>
      </w:r>
      <w:r>
        <w:tab/>
      </w:r>
      <w:r w:rsidR="001E0748">
        <w:t>Background Information (w</w:t>
      </w:r>
      <w:r w:rsidR="004A0308">
        <w:t>hat happened</w:t>
      </w:r>
      <w:r w:rsidR="00566251">
        <w:t xml:space="preserve"> </w:t>
      </w:r>
      <w:r w:rsidR="002C6759">
        <w:t>in the previous RAN2 and RAN4 meetings</w:t>
      </w:r>
      <w:r w:rsidR="001E0748">
        <w:t>)</w:t>
      </w:r>
      <w:r w:rsidR="004A0308">
        <w:t xml:space="preserve"> </w:t>
      </w:r>
    </w:p>
    <w:p w14:paraId="5D10D0D0" w14:textId="444735B8" w:rsidR="00566251" w:rsidRDefault="00566251" w:rsidP="001427D3">
      <w:pPr>
        <w:jc w:val="both"/>
      </w:pPr>
      <w:r>
        <w:t xml:space="preserve">At RAN2#129 RAN2 has </w:t>
      </w:r>
      <w:r w:rsidR="009D6852">
        <w:t>intensely</w:t>
      </w:r>
      <w:r>
        <w:t xml:space="preserve"> discussed the IDC issue and concluded the following</w:t>
      </w:r>
      <w:r w:rsidR="00A5569F">
        <w:t xml:space="preserve"> </w:t>
      </w:r>
      <w:r w:rsidR="00A5569F">
        <w:fldChar w:fldCharType="begin"/>
      </w:r>
      <w:r w:rsidR="00A5569F">
        <w:instrText xml:space="preserve"> REF _Ref197354291 \r \h </w:instrText>
      </w:r>
      <w:r w:rsidR="009E7225">
        <w:instrText xml:space="preserve"> \* MERGEFORMAT </w:instrText>
      </w:r>
      <w:r w:rsidR="00A5569F">
        <w:fldChar w:fldCharType="separate"/>
      </w:r>
      <w:r w:rsidR="00A5569F">
        <w:t>[1]</w:t>
      </w:r>
      <w:r w:rsidR="00A5569F">
        <w:fldChar w:fldCharType="end"/>
      </w:r>
      <w:r>
        <w:t>:</w:t>
      </w:r>
    </w:p>
    <w:tbl>
      <w:tblPr>
        <w:tblStyle w:val="TableGrid"/>
        <w:tblW w:w="0" w:type="auto"/>
        <w:tblLook w:val="04A0" w:firstRow="1" w:lastRow="0" w:firstColumn="1" w:lastColumn="0" w:noHBand="0" w:noVBand="1"/>
      </w:tblPr>
      <w:tblGrid>
        <w:gridCol w:w="9629"/>
      </w:tblGrid>
      <w:tr w:rsidR="00566251" w14:paraId="297362AF" w14:textId="77777777" w:rsidTr="00566251">
        <w:tc>
          <w:tcPr>
            <w:tcW w:w="9629" w:type="dxa"/>
          </w:tcPr>
          <w:p w14:paraId="714541E0" w14:textId="77777777" w:rsidR="00566251" w:rsidRDefault="00566251" w:rsidP="001427D3">
            <w:pPr>
              <w:pStyle w:val="ListParagraph"/>
              <w:numPr>
                <w:ilvl w:val="0"/>
                <w:numId w:val="41"/>
              </w:numPr>
              <w:jc w:val="both"/>
            </w:pPr>
            <w:r>
              <w:t>RAN2 will not work on enhancements to the existing IDC TDM solution or IDC autonomous denial solution for Rel-18</w:t>
            </w:r>
          </w:p>
          <w:p w14:paraId="35236200" w14:textId="4B46AC1A" w:rsidR="00566251" w:rsidRDefault="00566251" w:rsidP="001427D3">
            <w:pPr>
              <w:pStyle w:val="ListParagraph"/>
              <w:numPr>
                <w:ilvl w:val="0"/>
                <w:numId w:val="41"/>
              </w:numPr>
              <w:jc w:val="both"/>
            </w:pPr>
            <w:r>
              <w:t xml:space="preserve">We send a </w:t>
            </w:r>
            <w:proofErr w:type="gramStart"/>
            <w:r>
              <w:t>reply</w:t>
            </w:r>
            <w:proofErr w:type="gramEnd"/>
            <w:r>
              <w:t xml:space="preserve"> LS to RAN4 saying that RAN2 will not work on a solution for Rel-18 but can consider this for Rel-19. RAN2 would like to receive requirements from RAN4 on periodicity of IDC free time to fix GNSS</w:t>
            </w:r>
          </w:p>
        </w:tc>
      </w:tr>
    </w:tbl>
    <w:p w14:paraId="613617CD" w14:textId="7AE49B19" w:rsidR="00566251" w:rsidRDefault="009D6852" w:rsidP="001427D3">
      <w:pPr>
        <w:jc w:val="both"/>
      </w:pPr>
      <w:r>
        <w:br/>
        <w:t>And the aforementioned LS to RAN4 contained the following action to RAN4</w:t>
      </w:r>
      <w:r w:rsidR="00A5569F">
        <w:t xml:space="preserve"> </w:t>
      </w:r>
      <w:r w:rsidR="00A5569F">
        <w:fldChar w:fldCharType="begin"/>
      </w:r>
      <w:r w:rsidR="00A5569F">
        <w:instrText xml:space="preserve"> REF _Ref197354301 \r \h </w:instrText>
      </w:r>
      <w:r w:rsidR="009E7225">
        <w:instrText xml:space="preserve"> \* MERGEFORMAT </w:instrText>
      </w:r>
      <w:r w:rsidR="00A5569F">
        <w:fldChar w:fldCharType="separate"/>
      </w:r>
      <w:r w:rsidR="00A5569F">
        <w:t>[2]</w:t>
      </w:r>
      <w:r w:rsidR="00A5569F">
        <w:fldChar w:fldCharType="end"/>
      </w:r>
      <w:r>
        <w:t>:</w:t>
      </w:r>
    </w:p>
    <w:tbl>
      <w:tblPr>
        <w:tblStyle w:val="TableGrid"/>
        <w:tblW w:w="0" w:type="auto"/>
        <w:tblLook w:val="04A0" w:firstRow="1" w:lastRow="0" w:firstColumn="1" w:lastColumn="0" w:noHBand="0" w:noVBand="1"/>
      </w:tblPr>
      <w:tblGrid>
        <w:gridCol w:w="9629"/>
      </w:tblGrid>
      <w:tr w:rsidR="009D6852" w14:paraId="5D009124" w14:textId="77777777" w:rsidTr="009D6852">
        <w:tc>
          <w:tcPr>
            <w:tcW w:w="9629" w:type="dxa"/>
          </w:tcPr>
          <w:p w14:paraId="25E1A841" w14:textId="5C00707D" w:rsidR="009D6852" w:rsidRDefault="009D6852" w:rsidP="001427D3">
            <w:pPr>
              <w:jc w:val="both"/>
            </w:pPr>
            <w:r w:rsidRPr="009D6852">
              <w:t>RAN2 respectfully asks RAN4 to take the aforementioned RAN2 decisions into account and provide the corresponding requirements, e.g. the periodicity and duration of IDC free time to help the UE read the GNSS.</w:t>
            </w:r>
          </w:p>
        </w:tc>
      </w:tr>
    </w:tbl>
    <w:p w14:paraId="7AB96E3C" w14:textId="6EA3D79B" w:rsidR="009D6852" w:rsidRDefault="009D6852" w:rsidP="001427D3">
      <w:pPr>
        <w:jc w:val="both"/>
      </w:pPr>
      <w:r>
        <w:br/>
      </w:r>
      <w:r w:rsidR="00A5569F">
        <w:t>A</w:t>
      </w:r>
      <w:r>
        <w:t>s</w:t>
      </w:r>
      <w:r w:rsidR="00A5569F">
        <w:t xml:space="preserve"> can be seen above, RAN2 made an attempt to understand what kind of periodicity and duration of IDC free time could be </w:t>
      </w:r>
      <w:r w:rsidR="00395E8F">
        <w:t>required for the UE to measure GNSS. RAN2 could not conclude, so decided to re-involve RAN4 in this discussion.</w:t>
      </w:r>
    </w:p>
    <w:p w14:paraId="147DFD57" w14:textId="399D9289" w:rsidR="00395E8F" w:rsidRPr="00395E8F" w:rsidRDefault="00395E8F" w:rsidP="001427D3">
      <w:pPr>
        <w:jc w:val="both"/>
        <w:rPr>
          <w:b/>
          <w:bCs/>
        </w:rPr>
      </w:pPr>
      <w:r w:rsidRPr="00395E8F">
        <w:rPr>
          <w:b/>
          <w:bCs/>
        </w:rPr>
        <w:t>Observation 1: RAN2 attempted to understand what kind of periodicity and duration of IDC free time could be required for the UE to measure GNSS.</w:t>
      </w:r>
    </w:p>
    <w:p w14:paraId="4FECDBC4" w14:textId="0CB158D1" w:rsidR="00395E8F" w:rsidRPr="00395E8F" w:rsidRDefault="00395E8F" w:rsidP="001427D3">
      <w:pPr>
        <w:jc w:val="both"/>
        <w:rPr>
          <w:b/>
          <w:bCs/>
        </w:rPr>
      </w:pPr>
      <w:r w:rsidRPr="00395E8F">
        <w:rPr>
          <w:b/>
          <w:bCs/>
        </w:rPr>
        <w:t xml:space="preserve">Observation 2: RAN2 could not conclude without consulting other WGs, so sent the LS to RAN4, asking this </w:t>
      </w:r>
      <w:r w:rsidR="00613295">
        <w:rPr>
          <w:b/>
          <w:bCs/>
        </w:rPr>
        <w:t>working g</w:t>
      </w:r>
      <w:r w:rsidRPr="00395E8F">
        <w:rPr>
          <w:b/>
          <w:bCs/>
        </w:rPr>
        <w:t>roup on the periodicity and duration of IDC free time to help the UE read the GNSS.</w:t>
      </w:r>
    </w:p>
    <w:p w14:paraId="3B32903F" w14:textId="77777777" w:rsidR="005D727A" w:rsidRDefault="002C6759" w:rsidP="0037575D">
      <w:pPr>
        <w:jc w:val="both"/>
      </w:pPr>
      <w:r>
        <w:t>At RAN4#114bis</w:t>
      </w:r>
      <w:r w:rsidR="004C5861">
        <w:t xml:space="preserve"> the LS from RAN2 has been discussed. However, RAN4 could not reach a consensus and indicate solid requirements. </w:t>
      </w:r>
      <w:r w:rsidR="00A24850">
        <w:t xml:space="preserve">Thus, we have submitted a </w:t>
      </w:r>
      <w:proofErr w:type="spellStart"/>
      <w:r w:rsidR="00A24850">
        <w:t>TDoc</w:t>
      </w:r>
      <w:proofErr w:type="spellEnd"/>
      <w:r w:rsidR="00A24850">
        <w:t xml:space="preserve"> to RAN2#130 (May 2025) suggesting the next steps </w:t>
      </w:r>
      <w:r w:rsidR="005D727A">
        <w:fldChar w:fldCharType="begin"/>
      </w:r>
      <w:r w:rsidR="005D727A">
        <w:instrText xml:space="preserve"> REF _Ref205811789 \r \h </w:instrText>
      </w:r>
      <w:r w:rsidR="005D727A">
        <w:fldChar w:fldCharType="separate"/>
      </w:r>
      <w:r w:rsidR="005D727A">
        <w:t>[3]</w:t>
      </w:r>
      <w:r w:rsidR="005D727A">
        <w:fldChar w:fldCharType="end"/>
      </w:r>
      <w:r w:rsidR="00A24850">
        <w:t>.</w:t>
      </w:r>
      <w:r w:rsidR="005D727A">
        <w:t xml:space="preserve"> According to the meeting minutes from RAN2#130 </w:t>
      </w:r>
      <w:r w:rsidR="005D727A">
        <w:fldChar w:fldCharType="begin"/>
      </w:r>
      <w:r w:rsidR="005D727A">
        <w:instrText xml:space="preserve"> REF _Ref205811836 \r \h </w:instrText>
      </w:r>
      <w:r w:rsidR="005D727A">
        <w:fldChar w:fldCharType="separate"/>
      </w:r>
      <w:r w:rsidR="005D727A">
        <w:t>[4]</w:t>
      </w:r>
      <w:r w:rsidR="005D727A">
        <w:fldChar w:fldCharType="end"/>
      </w:r>
      <w:r w:rsidR="005D727A">
        <w:t>, the topic is postponed until RAN4 makes final decisions:</w:t>
      </w:r>
    </w:p>
    <w:tbl>
      <w:tblPr>
        <w:tblStyle w:val="TableGrid"/>
        <w:tblW w:w="0" w:type="auto"/>
        <w:tblLook w:val="04A0" w:firstRow="1" w:lastRow="0" w:firstColumn="1" w:lastColumn="0" w:noHBand="0" w:noVBand="1"/>
      </w:tblPr>
      <w:tblGrid>
        <w:gridCol w:w="9629"/>
      </w:tblGrid>
      <w:tr w:rsidR="005D727A" w14:paraId="530601E1" w14:textId="77777777">
        <w:tc>
          <w:tcPr>
            <w:tcW w:w="9629" w:type="dxa"/>
          </w:tcPr>
          <w:p w14:paraId="50457E0D" w14:textId="77777777" w:rsidR="005D727A" w:rsidRDefault="005D727A" w:rsidP="005D727A">
            <w:pPr>
              <w:pStyle w:val="Doc-title"/>
              <w:rPr>
                <w:rFonts w:eastAsiaTheme="minorEastAsia"/>
              </w:rPr>
            </w:pPr>
            <w:hyperlink r:id="rId13" w:history="1">
              <w:r>
                <w:rPr>
                  <w:rStyle w:val="Hyperlink"/>
                  <w:rFonts w:eastAsiaTheme="minorEastAsia"/>
                </w:rPr>
                <w:t>R2-2504133</w:t>
              </w:r>
            </w:hyperlink>
            <w:r w:rsidRPr="00BB07BA">
              <w:rPr>
                <w:rFonts w:eastAsiaTheme="minorEastAsia"/>
              </w:rPr>
              <w:tab/>
              <w:t>Further Thoughts on IDC issue between GNSS and NTN UL</w:t>
            </w:r>
            <w:r w:rsidRPr="00BB07BA">
              <w:rPr>
                <w:rFonts w:eastAsiaTheme="minorEastAsia"/>
              </w:rPr>
              <w:tab/>
              <w:t>Nokia, Nokia Shanghai Bell</w:t>
            </w:r>
            <w:r w:rsidRPr="00BB07BA">
              <w:rPr>
                <w:rFonts w:eastAsiaTheme="minorEastAsia"/>
              </w:rPr>
              <w:tab/>
              <w:t>discussion</w:t>
            </w:r>
            <w:r w:rsidRPr="00BB07BA">
              <w:rPr>
                <w:rFonts w:eastAsiaTheme="minorEastAsia"/>
              </w:rPr>
              <w:tab/>
              <w:t>Rel-18</w:t>
            </w:r>
            <w:r>
              <w:rPr>
                <w:rFonts w:eastAsiaTheme="minorEastAsia"/>
              </w:rPr>
              <w:tab/>
            </w:r>
            <w:proofErr w:type="spellStart"/>
            <w:r w:rsidRPr="00BB07BA">
              <w:rPr>
                <w:rFonts w:eastAsiaTheme="minorEastAsia"/>
              </w:rPr>
              <w:t>NR_NTN_enh</w:t>
            </w:r>
            <w:proofErr w:type="spellEnd"/>
            <w:r w:rsidRPr="00BB07BA">
              <w:rPr>
                <w:rFonts w:eastAsiaTheme="minorEastAsia"/>
              </w:rPr>
              <w:t>-Core</w:t>
            </w:r>
          </w:p>
          <w:p w14:paraId="15018B72" w14:textId="77777777" w:rsidR="005D727A" w:rsidRDefault="005D727A" w:rsidP="005D727A">
            <w:pPr>
              <w:pStyle w:val="Comments"/>
            </w:pPr>
            <w:r>
              <w:t>Observation 1: RAN2 attempted to understand what kind of periodicity and duration of IDC free time could be required for the UE to measure GNSS.</w:t>
            </w:r>
          </w:p>
          <w:p w14:paraId="774F5C44" w14:textId="77777777" w:rsidR="005D727A" w:rsidRDefault="005D727A" w:rsidP="005D727A">
            <w:pPr>
              <w:pStyle w:val="Comments"/>
            </w:pPr>
            <w:r>
              <w:t>Observation 2: RAN2 could not conclude without consulting other WGs, so sent the LS to RAN4, asking this group on the periodicity and duration of IDC free time to help the UE read the GNSS.</w:t>
            </w:r>
          </w:p>
          <w:p w14:paraId="3A93A453" w14:textId="77777777" w:rsidR="005D727A" w:rsidRDefault="005D727A" w:rsidP="005D727A">
            <w:pPr>
              <w:pStyle w:val="Comments"/>
            </w:pPr>
            <w:r>
              <w:lastRenderedPageBreak/>
              <w:t>Observation 3: The LS from RAN2 has been discussed at RAN4#114bis, but without any consensus regarding the requirements to be indicated to RAN2.</w:t>
            </w:r>
          </w:p>
          <w:p w14:paraId="4D13D54D" w14:textId="77777777" w:rsidR="005D727A" w:rsidRDefault="005D727A" w:rsidP="005D727A">
            <w:pPr>
              <w:pStyle w:val="Comments"/>
            </w:pPr>
            <w:r>
              <w:t>Observation 4: It might turn out, RAN2 needs to proceed without the feedback from RAN4.</w:t>
            </w:r>
          </w:p>
          <w:p w14:paraId="0CEAB9F3" w14:textId="77777777" w:rsidR="005D727A" w:rsidRDefault="005D727A" w:rsidP="005D727A">
            <w:pPr>
              <w:pStyle w:val="Comments"/>
            </w:pPr>
            <w:r>
              <w:t>Observation 5: When multiple UEs use IDC-TDM scheme with maximum values of activeDuration and cycle length, it results in 15% of UL transmissions that might be avoided. This brings a serious complexity to NW’s scheduler.</w:t>
            </w:r>
          </w:p>
          <w:p w14:paraId="23EC63FD" w14:textId="77777777" w:rsidR="005D727A" w:rsidRDefault="005D727A" w:rsidP="005D727A">
            <w:pPr>
              <w:pStyle w:val="Comments"/>
            </w:pPr>
            <w:r>
              <w:t>Proposal 1: Do not consider an extension of autonomousDenialSlots which would increase the number of slots the UE can autonomously deny and bring additional complexity to UL scheduling.</w:t>
            </w:r>
          </w:p>
          <w:p w14:paraId="3EC4AA0A" w14:textId="77777777" w:rsidR="005D727A" w:rsidRDefault="005D727A" w:rsidP="005D727A">
            <w:pPr>
              <w:pStyle w:val="Comments"/>
            </w:pPr>
            <w:r>
              <w:t>Proposal 2: If a specification change to address the IDC issue is needed, consider extending the length of the activeDuration in IDC-TDM solution.</w:t>
            </w:r>
          </w:p>
          <w:p w14:paraId="71A7F244" w14:textId="63083381" w:rsidR="005D727A" w:rsidRDefault="005D727A" w:rsidP="005D727A">
            <w:pPr>
              <w:pStyle w:val="Agreement"/>
            </w:pPr>
            <w:r>
              <w:t>We wait to see whether further feedback from RAN4 will be provided</w:t>
            </w:r>
          </w:p>
        </w:tc>
      </w:tr>
    </w:tbl>
    <w:p w14:paraId="7CA83342" w14:textId="7455392C" w:rsidR="00395E8F" w:rsidRDefault="005D727A" w:rsidP="0037575D">
      <w:pPr>
        <w:jc w:val="both"/>
      </w:pPr>
      <w:r>
        <w:lastRenderedPageBreak/>
        <w:br/>
        <w:t>Indeed, t</w:t>
      </w:r>
      <w:r w:rsidR="0037575D">
        <w:t xml:space="preserve">he topic was continued </w:t>
      </w:r>
      <w:r w:rsidR="004C5861">
        <w:t xml:space="preserve">at RAN4#115 (May 2025), but </w:t>
      </w:r>
      <w:r w:rsidR="0037575D">
        <w:t xml:space="preserve">it was not even clear to all companies in RAN4 that the problem exists and shall be addressed by 3GPP. Thus, it is quite likely </w:t>
      </w:r>
      <w:r w:rsidR="004C5861">
        <w:t xml:space="preserve">RAN4 will never provide solid numbers in response to RAN2 LS </w:t>
      </w:r>
      <w:r w:rsidR="004C5861">
        <w:fldChar w:fldCharType="begin"/>
      </w:r>
      <w:r w:rsidR="004C5861">
        <w:instrText xml:space="preserve"> REF _Ref197354301 \r \h </w:instrText>
      </w:r>
      <w:r w:rsidR="009E7225">
        <w:instrText xml:space="preserve"> \* MERGEFORMAT </w:instrText>
      </w:r>
      <w:r w:rsidR="004C5861">
        <w:fldChar w:fldCharType="separate"/>
      </w:r>
      <w:r w:rsidR="004C5861">
        <w:t>[2]</w:t>
      </w:r>
      <w:r w:rsidR="004C5861">
        <w:fldChar w:fldCharType="end"/>
      </w:r>
      <w:r w:rsidR="004C5861">
        <w:t>.</w:t>
      </w:r>
    </w:p>
    <w:p w14:paraId="557B0B37" w14:textId="74B98932" w:rsidR="00A46FEA" w:rsidRDefault="00A46FEA" w:rsidP="001427D3">
      <w:pPr>
        <w:jc w:val="both"/>
        <w:rPr>
          <w:b/>
          <w:bCs/>
        </w:rPr>
      </w:pPr>
      <w:r w:rsidRPr="00A46FEA">
        <w:rPr>
          <w:b/>
          <w:bCs/>
        </w:rPr>
        <w:t>Observation 3: The LS from RAN2 has been discussed at RAN4#114bis</w:t>
      </w:r>
      <w:r w:rsidR="00707C4A">
        <w:rPr>
          <w:b/>
          <w:bCs/>
        </w:rPr>
        <w:t xml:space="preserve"> and </w:t>
      </w:r>
      <w:r w:rsidR="00707C4A" w:rsidRPr="00A46FEA">
        <w:rPr>
          <w:b/>
          <w:bCs/>
        </w:rPr>
        <w:t>RAN4#11</w:t>
      </w:r>
      <w:r w:rsidR="00707C4A">
        <w:rPr>
          <w:b/>
          <w:bCs/>
        </w:rPr>
        <w:t>5</w:t>
      </w:r>
      <w:r w:rsidRPr="00A46FEA">
        <w:rPr>
          <w:b/>
          <w:bCs/>
        </w:rPr>
        <w:t>, but without any consensus</w:t>
      </w:r>
      <w:r w:rsidR="00707C4A">
        <w:rPr>
          <w:b/>
          <w:bCs/>
        </w:rPr>
        <w:t xml:space="preserve"> - neither</w:t>
      </w:r>
      <w:r w:rsidRPr="00A46FEA">
        <w:rPr>
          <w:b/>
          <w:bCs/>
        </w:rPr>
        <w:t xml:space="preserve"> regarding the requirements to be indicated to RAN2</w:t>
      </w:r>
      <w:r w:rsidR="00707C4A">
        <w:rPr>
          <w:b/>
          <w:bCs/>
        </w:rPr>
        <w:t>, nor whether the problem even exists</w:t>
      </w:r>
      <w:r w:rsidRPr="00A46FEA">
        <w:rPr>
          <w:b/>
          <w:bCs/>
        </w:rPr>
        <w:t>.</w:t>
      </w:r>
    </w:p>
    <w:p w14:paraId="41AB0B7D" w14:textId="63737F54" w:rsidR="00A46FEA" w:rsidRPr="00853AD1" w:rsidRDefault="00A46FEA" w:rsidP="001427D3">
      <w:pPr>
        <w:jc w:val="both"/>
        <w:rPr>
          <w:b/>
          <w:bCs/>
        </w:rPr>
      </w:pPr>
      <w:r>
        <w:rPr>
          <w:b/>
          <w:bCs/>
        </w:rPr>
        <w:t>Observation 4: It might turn out, RAN2 needs to proceed without the feedback from RAN4.</w:t>
      </w:r>
    </w:p>
    <w:p w14:paraId="506FDA4E" w14:textId="7869D173" w:rsidR="00273980" w:rsidRDefault="00273980" w:rsidP="001427D3">
      <w:pPr>
        <w:pStyle w:val="Heading2"/>
        <w:jc w:val="both"/>
      </w:pPr>
      <w:r>
        <w:t xml:space="preserve">2.2 </w:t>
      </w:r>
      <w:r>
        <w:tab/>
        <w:t>Existing solutions</w:t>
      </w:r>
      <w:r w:rsidR="00853AD1">
        <w:t xml:space="preserve"> and way forward</w:t>
      </w:r>
    </w:p>
    <w:p w14:paraId="0D99E1DD" w14:textId="34DB95FD" w:rsidR="00273980" w:rsidRDefault="00273980" w:rsidP="001427D3">
      <w:pPr>
        <w:jc w:val="both"/>
      </w:pPr>
      <w:r>
        <w:t>As concluded in RAN2#129, we have decided to consider only the following approaches:</w:t>
      </w:r>
    </w:p>
    <w:p w14:paraId="6A6B01CB" w14:textId="77777777" w:rsidR="00273980" w:rsidRDefault="00273980" w:rsidP="001427D3">
      <w:pPr>
        <w:pStyle w:val="ListParagraph"/>
        <w:numPr>
          <w:ilvl w:val="0"/>
          <w:numId w:val="44"/>
        </w:numPr>
        <w:jc w:val="both"/>
      </w:pPr>
      <w:r>
        <w:t xml:space="preserve">IDC TDM solution or </w:t>
      </w:r>
    </w:p>
    <w:p w14:paraId="6C001E5C" w14:textId="7F18831E" w:rsidR="00273980" w:rsidRDefault="00273980" w:rsidP="001427D3">
      <w:pPr>
        <w:pStyle w:val="ListParagraph"/>
        <w:numPr>
          <w:ilvl w:val="0"/>
          <w:numId w:val="44"/>
        </w:numPr>
        <w:jc w:val="both"/>
      </w:pPr>
      <w:r>
        <w:t>IDC autonomous denial solution</w:t>
      </w:r>
    </w:p>
    <w:p w14:paraId="4EE6E08F" w14:textId="29E4D408" w:rsidR="00273980" w:rsidRDefault="00273980" w:rsidP="001427D3">
      <w:pPr>
        <w:jc w:val="both"/>
      </w:pPr>
      <w:r>
        <w:t>The first of those listed solutions is defined in NR RRC</w:t>
      </w:r>
      <w:r w:rsidR="004E360F">
        <w:t xml:space="preserve"> (ASN.1)</w:t>
      </w:r>
      <w:r>
        <w:t xml:space="preserve"> as follows</w:t>
      </w:r>
      <w:r w:rsidR="00313716">
        <w:t xml:space="preserve"> </w:t>
      </w:r>
      <w:r w:rsidR="00313716">
        <w:fldChar w:fldCharType="begin"/>
      </w:r>
      <w:r w:rsidR="00313716">
        <w:instrText xml:space="preserve"> REF _Ref205842113 \r \h </w:instrText>
      </w:r>
      <w:r w:rsidR="00313716">
        <w:fldChar w:fldCharType="separate"/>
      </w:r>
      <w:r w:rsidR="00313716">
        <w:t>[5]</w:t>
      </w:r>
      <w:r w:rsidR="00313716">
        <w:fldChar w:fldCharType="end"/>
      </w:r>
      <w:r>
        <w:t>:</w:t>
      </w:r>
    </w:p>
    <w:tbl>
      <w:tblPr>
        <w:tblStyle w:val="TableGrid"/>
        <w:tblW w:w="0" w:type="auto"/>
        <w:tblLook w:val="04A0" w:firstRow="1" w:lastRow="0" w:firstColumn="1" w:lastColumn="0" w:noHBand="0" w:noVBand="1"/>
      </w:tblPr>
      <w:tblGrid>
        <w:gridCol w:w="9629"/>
      </w:tblGrid>
      <w:tr w:rsidR="00273980" w14:paraId="7D9CE709" w14:textId="77777777" w:rsidTr="00273980">
        <w:tc>
          <w:tcPr>
            <w:tcW w:w="9629" w:type="dxa"/>
          </w:tcPr>
          <w:p w14:paraId="2173771B"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IDC-TDM-Assistance-r18 ::=            </w:t>
            </w:r>
            <w:r w:rsidRPr="00594C57">
              <w:rPr>
                <w:rFonts w:ascii="Courier New" w:hAnsi="Courier New"/>
                <w:color w:val="993366"/>
                <w:sz w:val="16"/>
                <w:lang w:eastAsia="en-GB"/>
              </w:rPr>
              <w:t>SEQUENCE</w:t>
            </w:r>
            <w:r w:rsidRPr="00594C57">
              <w:rPr>
                <w:rFonts w:ascii="Courier New" w:hAnsi="Courier New"/>
                <w:sz w:val="16"/>
                <w:lang w:eastAsia="en-GB"/>
              </w:rPr>
              <w:t xml:space="preserve"> {</w:t>
            </w:r>
          </w:p>
          <w:p w14:paraId="65AD13DF"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cycleLength-r18                       </w:t>
            </w:r>
            <w:r w:rsidRPr="00594C57">
              <w:rPr>
                <w:rFonts w:ascii="Courier New" w:hAnsi="Courier New"/>
                <w:color w:val="993366"/>
                <w:sz w:val="16"/>
                <w:lang w:eastAsia="en-GB"/>
              </w:rPr>
              <w:t>ENUMERATED</w:t>
            </w:r>
            <w:r w:rsidRPr="00594C57">
              <w:rPr>
                <w:rFonts w:ascii="Courier New" w:hAnsi="Courier New"/>
                <w:sz w:val="16"/>
                <w:lang w:eastAsia="en-GB"/>
              </w:rPr>
              <w:t xml:space="preserve"> {ms2, ms3, ms4, ms5, ms6, ms7, ms8, ms10, ms14, ms16, ms20, ms30,</w:t>
            </w:r>
          </w:p>
          <w:p w14:paraId="3BE03807"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ms32, ms35, ms40, ms60, ms64, ms70, ms80, ms96, ms100, ms128, ms160,</w:t>
            </w:r>
          </w:p>
          <w:p w14:paraId="23D236D1"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ms256, ms320, ms512, ms640, ms1024, ms1280, ms2048, ms2560, ms5120, ms10240},</w:t>
            </w:r>
          </w:p>
          <w:p w14:paraId="528DB456"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startOffset-r18                       </w:t>
            </w:r>
            <w:r w:rsidRPr="00594C57">
              <w:rPr>
                <w:rFonts w:ascii="Courier New" w:hAnsi="Courier New"/>
                <w:color w:val="993366"/>
                <w:sz w:val="16"/>
                <w:lang w:eastAsia="en-GB"/>
              </w:rPr>
              <w:t>INTEGER</w:t>
            </w:r>
            <w:r w:rsidRPr="00594C57">
              <w:rPr>
                <w:rFonts w:ascii="Courier New" w:hAnsi="Courier New"/>
                <w:sz w:val="16"/>
                <w:lang w:eastAsia="en-GB"/>
              </w:rPr>
              <w:t xml:space="preserve"> (</w:t>
            </w:r>
            <w:proofErr w:type="gramStart"/>
            <w:r w:rsidRPr="00594C57">
              <w:rPr>
                <w:rFonts w:ascii="Courier New" w:hAnsi="Courier New"/>
                <w:sz w:val="16"/>
                <w:lang w:eastAsia="en-GB"/>
              </w:rPr>
              <w:t>0..</w:t>
            </w:r>
            <w:proofErr w:type="gramEnd"/>
            <w:r w:rsidRPr="00594C57">
              <w:rPr>
                <w:rFonts w:ascii="Courier New" w:hAnsi="Courier New"/>
                <w:sz w:val="16"/>
                <w:lang w:eastAsia="en-GB"/>
              </w:rPr>
              <w:t>10239),</w:t>
            </w:r>
          </w:p>
          <w:p w14:paraId="214C1ADD"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slotOffset-r18                        </w:t>
            </w:r>
            <w:r w:rsidRPr="00594C57">
              <w:rPr>
                <w:rFonts w:ascii="Courier New" w:hAnsi="Courier New"/>
                <w:color w:val="993366"/>
                <w:sz w:val="16"/>
                <w:lang w:eastAsia="en-GB"/>
              </w:rPr>
              <w:t>INTEGER</w:t>
            </w:r>
            <w:r w:rsidRPr="00594C57">
              <w:rPr>
                <w:rFonts w:ascii="Courier New" w:hAnsi="Courier New"/>
                <w:sz w:val="16"/>
                <w:lang w:eastAsia="en-GB"/>
              </w:rPr>
              <w:t xml:space="preserve"> (</w:t>
            </w:r>
            <w:proofErr w:type="gramStart"/>
            <w:r w:rsidRPr="00594C57">
              <w:rPr>
                <w:rFonts w:ascii="Courier New" w:hAnsi="Courier New"/>
                <w:sz w:val="16"/>
                <w:lang w:eastAsia="en-GB"/>
              </w:rPr>
              <w:t>0..</w:t>
            </w:r>
            <w:proofErr w:type="gramEnd"/>
            <w:r w:rsidRPr="00594C57">
              <w:rPr>
                <w:rFonts w:ascii="Courier New" w:hAnsi="Courier New"/>
                <w:sz w:val="16"/>
                <w:lang w:eastAsia="en-GB"/>
              </w:rPr>
              <w:t>31),</w:t>
            </w:r>
          </w:p>
          <w:p w14:paraId="7FAF5F08"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activeDuration-r18                    </w:t>
            </w:r>
            <w:r w:rsidRPr="00594C57">
              <w:rPr>
                <w:rFonts w:ascii="Courier New" w:hAnsi="Courier New"/>
                <w:color w:val="993366"/>
                <w:sz w:val="16"/>
                <w:lang w:eastAsia="en-GB"/>
              </w:rPr>
              <w:t>CHOICE</w:t>
            </w:r>
            <w:r w:rsidRPr="00594C57">
              <w:rPr>
                <w:rFonts w:ascii="Courier New" w:hAnsi="Courier New"/>
                <w:sz w:val="16"/>
                <w:lang w:eastAsia="en-GB"/>
              </w:rPr>
              <w:t xml:space="preserve"> {</w:t>
            </w:r>
          </w:p>
          <w:p w14:paraId="05DDB271"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subMilliSeconds-r18 </w:t>
            </w:r>
            <w:r w:rsidRPr="00594C57">
              <w:rPr>
                <w:rFonts w:ascii="Courier New" w:hAnsi="Courier New"/>
                <w:color w:val="993366"/>
                <w:sz w:val="16"/>
                <w:lang w:eastAsia="en-GB"/>
              </w:rPr>
              <w:t>INTEGER</w:t>
            </w:r>
            <w:r w:rsidRPr="00594C57">
              <w:rPr>
                <w:rFonts w:ascii="Courier New" w:hAnsi="Courier New"/>
                <w:sz w:val="16"/>
                <w:lang w:eastAsia="en-GB"/>
              </w:rPr>
              <w:t xml:space="preserve"> (</w:t>
            </w:r>
            <w:proofErr w:type="gramStart"/>
            <w:r w:rsidRPr="00594C57">
              <w:rPr>
                <w:rFonts w:ascii="Courier New" w:hAnsi="Courier New"/>
                <w:sz w:val="16"/>
                <w:lang w:eastAsia="en-GB"/>
              </w:rPr>
              <w:t>1..</w:t>
            </w:r>
            <w:proofErr w:type="gramEnd"/>
            <w:r w:rsidRPr="00594C57">
              <w:rPr>
                <w:rFonts w:ascii="Courier New" w:hAnsi="Courier New"/>
                <w:sz w:val="16"/>
                <w:lang w:eastAsia="en-GB"/>
              </w:rPr>
              <w:t>31),</w:t>
            </w:r>
          </w:p>
          <w:p w14:paraId="25134855"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milliSeconds-r18    </w:t>
            </w:r>
            <w:r w:rsidRPr="00594C57">
              <w:rPr>
                <w:rFonts w:ascii="Courier New" w:hAnsi="Courier New"/>
                <w:color w:val="993366"/>
                <w:sz w:val="16"/>
                <w:lang w:eastAsia="en-GB"/>
              </w:rPr>
              <w:t>ENUMERATED</w:t>
            </w:r>
            <w:r w:rsidRPr="00594C57">
              <w:rPr>
                <w:rFonts w:ascii="Courier New" w:hAnsi="Courier New"/>
                <w:sz w:val="16"/>
                <w:lang w:eastAsia="en-GB"/>
              </w:rPr>
              <w:t xml:space="preserve"> {</w:t>
            </w:r>
          </w:p>
          <w:p w14:paraId="6FCAAFF4"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ms1, ms2, ms3, ms4, ms5, ms6, ms8, ms10, ms20, ms30, ms40, ms50, ms60,</w:t>
            </w:r>
          </w:p>
          <w:p w14:paraId="4DCD23FE"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ms80, ms100, ms200, ms300, ms400, ms500, ms600, ms800, ms1000, ms1200,</w:t>
            </w:r>
          </w:p>
          <w:p w14:paraId="51EAA6F5"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ms1600, spare8, spare7, spare6, spare5, spare4, spare3, spare2, spare1 }</w:t>
            </w:r>
          </w:p>
          <w:p w14:paraId="3213DD1F"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w:t>
            </w:r>
          </w:p>
          <w:p w14:paraId="3F16B91E"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w:t>
            </w:r>
          </w:p>
          <w:p w14:paraId="5EEB22A4" w14:textId="40D018D3" w:rsidR="00273980" w:rsidRPr="0053094F"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w:t>
            </w:r>
          </w:p>
        </w:tc>
      </w:tr>
    </w:tbl>
    <w:p w14:paraId="2BF0BC2C" w14:textId="5B2F02B1" w:rsidR="00273980" w:rsidRDefault="00273980" w:rsidP="001427D3">
      <w:pPr>
        <w:jc w:val="both"/>
      </w:pPr>
      <w:r>
        <w:br/>
      </w:r>
      <w:r w:rsidR="00F01A2E">
        <w:t>w</w:t>
      </w:r>
      <w:r w:rsidR="004E360F">
        <w:t>hereas t</w:t>
      </w:r>
      <w:r>
        <w:t>he second of the considered solutions is defined in NR RRC</w:t>
      </w:r>
      <w:r w:rsidR="004E360F">
        <w:t xml:space="preserve"> (ASN.1)</w:t>
      </w:r>
      <w:r>
        <w:t xml:space="preserve"> as follows</w:t>
      </w:r>
      <w:r w:rsidR="00313716">
        <w:t xml:space="preserve"> </w:t>
      </w:r>
      <w:r w:rsidR="00313716">
        <w:fldChar w:fldCharType="begin"/>
      </w:r>
      <w:r w:rsidR="00313716">
        <w:instrText xml:space="preserve"> REF _Ref205842113 \r \h </w:instrText>
      </w:r>
      <w:r w:rsidR="00313716">
        <w:fldChar w:fldCharType="separate"/>
      </w:r>
      <w:r w:rsidR="00313716">
        <w:t>[5]</w:t>
      </w:r>
      <w:r w:rsidR="00313716">
        <w:fldChar w:fldCharType="end"/>
      </w:r>
      <w:r>
        <w:t>:</w:t>
      </w:r>
    </w:p>
    <w:tbl>
      <w:tblPr>
        <w:tblStyle w:val="TableGrid"/>
        <w:tblW w:w="0" w:type="auto"/>
        <w:tblLook w:val="04A0" w:firstRow="1" w:lastRow="0" w:firstColumn="1" w:lastColumn="0" w:noHBand="0" w:noVBand="1"/>
      </w:tblPr>
      <w:tblGrid>
        <w:gridCol w:w="9629"/>
      </w:tblGrid>
      <w:tr w:rsidR="00273980" w14:paraId="203903A8" w14:textId="77777777" w:rsidTr="00273980">
        <w:tc>
          <w:tcPr>
            <w:tcW w:w="9629" w:type="dxa"/>
          </w:tcPr>
          <w:p w14:paraId="7FD332B8"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AutonomousDenialParameters-r18 ::=  </w:t>
            </w:r>
            <w:r w:rsidRPr="0053094F">
              <w:rPr>
                <w:rFonts w:ascii="Courier New" w:hAnsi="Courier New"/>
                <w:color w:val="993366"/>
                <w:sz w:val="16"/>
                <w:lang w:eastAsia="en-GB"/>
              </w:rPr>
              <w:t>SEQUENCE</w:t>
            </w:r>
            <w:r w:rsidRPr="0053094F">
              <w:rPr>
                <w:rFonts w:ascii="Courier New" w:hAnsi="Courier New"/>
                <w:sz w:val="16"/>
                <w:lang w:eastAsia="en-GB"/>
              </w:rPr>
              <w:t xml:space="preserve"> {</w:t>
            </w:r>
          </w:p>
          <w:p w14:paraId="644DBDF1"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    autonomousDenialSlots-r18           </w:t>
            </w:r>
            <w:r w:rsidRPr="0053094F">
              <w:rPr>
                <w:rFonts w:ascii="Courier New" w:hAnsi="Courier New"/>
                <w:color w:val="993366"/>
                <w:sz w:val="16"/>
                <w:lang w:eastAsia="en-GB"/>
              </w:rPr>
              <w:t>ENUMERATED</w:t>
            </w:r>
            <w:r w:rsidRPr="0053094F">
              <w:rPr>
                <w:rFonts w:ascii="Courier New" w:hAnsi="Courier New"/>
                <w:sz w:val="16"/>
                <w:lang w:eastAsia="en-GB"/>
              </w:rPr>
              <w:t xml:space="preserve"> {n2, n5, n10, n15, n20, n30, spare2, spare1},</w:t>
            </w:r>
          </w:p>
          <w:p w14:paraId="157CC58F"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    autonomousDenialValidity-r18        </w:t>
            </w:r>
            <w:r w:rsidRPr="0053094F">
              <w:rPr>
                <w:rFonts w:ascii="Courier New" w:hAnsi="Courier New"/>
                <w:color w:val="993366"/>
                <w:sz w:val="16"/>
                <w:lang w:eastAsia="en-GB"/>
              </w:rPr>
              <w:t>ENUMERATED</w:t>
            </w:r>
            <w:r w:rsidRPr="0053094F">
              <w:rPr>
                <w:rFonts w:ascii="Courier New" w:hAnsi="Courier New"/>
                <w:sz w:val="16"/>
                <w:lang w:eastAsia="en-GB"/>
              </w:rPr>
              <w:t xml:space="preserve"> {n200, n500, n1000, n2000}</w:t>
            </w:r>
          </w:p>
          <w:p w14:paraId="189827BC" w14:textId="39741595" w:rsidR="00273980"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w:t>
            </w:r>
          </w:p>
        </w:tc>
      </w:tr>
    </w:tbl>
    <w:p w14:paraId="0F0F69AF" w14:textId="18F74441" w:rsidR="00273980" w:rsidRDefault="00273980" w:rsidP="001427D3">
      <w:pPr>
        <w:jc w:val="both"/>
      </w:pPr>
      <w:r>
        <w:br/>
      </w:r>
      <w:r w:rsidR="00BA46FF">
        <w:t xml:space="preserve">As can be seen above, the maximum length of </w:t>
      </w:r>
      <w:proofErr w:type="spellStart"/>
      <w:r w:rsidR="00BA46FF" w:rsidRPr="001427D3">
        <w:rPr>
          <w:i/>
          <w:iCs/>
        </w:rPr>
        <w:t>activeDuration</w:t>
      </w:r>
      <w:proofErr w:type="spellEnd"/>
      <w:r>
        <w:t xml:space="preserve"> </w:t>
      </w:r>
      <w:r w:rsidR="00BA46FF">
        <w:t xml:space="preserve">in IDC-TDM approach is 1600 </w:t>
      </w:r>
      <w:proofErr w:type="spellStart"/>
      <w:r w:rsidR="00BA46FF">
        <w:t>ms</w:t>
      </w:r>
      <w:proofErr w:type="spellEnd"/>
      <w:r w:rsidR="008D0CD7">
        <w:t xml:space="preserve"> within a maximum cycle length of 10240 </w:t>
      </w:r>
      <w:proofErr w:type="spellStart"/>
      <w:r w:rsidR="008D0CD7">
        <w:t>ms</w:t>
      </w:r>
      <w:proofErr w:type="spellEnd"/>
      <w:r w:rsidR="008D0CD7">
        <w:t xml:space="preserve">. </w:t>
      </w:r>
      <w:r w:rsidR="00127D33">
        <w:t xml:space="preserve">We acknowledge the points raised by some companies (e.g. in </w:t>
      </w:r>
      <w:r w:rsidR="00127D33">
        <w:fldChar w:fldCharType="begin"/>
      </w:r>
      <w:r w:rsidR="00127D33">
        <w:instrText xml:space="preserve"> REF _Ref197682239 \r \h </w:instrText>
      </w:r>
      <w:r w:rsidR="00127D33">
        <w:fldChar w:fldCharType="separate"/>
      </w:r>
      <w:r w:rsidR="00613A42">
        <w:t>[6]</w:t>
      </w:r>
      <w:r w:rsidR="00127D33">
        <w:fldChar w:fldCharType="end"/>
      </w:r>
      <w:r w:rsidR="00127D33">
        <w:t>) that such value</w:t>
      </w:r>
      <w:r w:rsidR="00613295">
        <w:t xml:space="preserve"> of </w:t>
      </w:r>
      <w:proofErr w:type="spellStart"/>
      <w:r w:rsidR="00613295" w:rsidRPr="001427D3">
        <w:rPr>
          <w:i/>
          <w:iCs/>
        </w:rPr>
        <w:t>activeDuration</w:t>
      </w:r>
      <w:proofErr w:type="spellEnd"/>
      <w:r w:rsidR="00127D33">
        <w:t xml:space="preserve"> </w:t>
      </w:r>
      <w:r w:rsidR="0059110A">
        <w:t xml:space="preserve">might be insufficient to acquire GNSS information. On the other hand, if multiple </w:t>
      </w:r>
      <w:r w:rsidR="00092619">
        <w:t xml:space="preserve">UEs request such IDC mitigation scheme and maximum values are used then 15% of UL transmissions are allowed to be avoided. This </w:t>
      </w:r>
      <w:r w:rsidR="00450E06">
        <w:t>brings</w:t>
      </w:r>
      <w:r w:rsidR="00092619">
        <w:t xml:space="preserve"> </w:t>
      </w:r>
      <w:r w:rsidR="00F83EBA">
        <w:t xml:space="preserve">a </w:t>
      </w:r>
      <w:r w:rsidR="00092619">
        <w:t>serio</w:t>
      </w:r>
      <w:r w:rsidR="00F83EBA">
        <w:t>u</w:t>
      </w:r>
      <w:r w:rsidR="00092619">
        <w:t>s complexity to NW’s scheduler.</w:t>
      </w:r>
    </w:p>
    <w:p w14:paraId="385BC196" w14:textId="1005B681" w:rsidR="00092619" w:rsidRPr="00092619" w:rsidRDefault="00092619" w:rsidP="001427D3">
      <w:pPr>
        <w:jc w:val="both"/>
        <w:rPr>
          <w:b/>
          <w:bCs/>
        </w:rPr>
      </w:pPr>
      <w:r w:rsidRPr="00092619">
        <w:rPr>
          <w:b/>
          <w:bCs/>
        </w:rPr>
        <w:t xml:space="preserve">Observation 5: </w:t>
      </w:r>
      <w:r w:rsidR="00BB566B">
        <w:rPr>
          <w:b/>
          <w:bCs/>
        </w:rPr>
        <w:t xml:space="preserve">When multiple UEs use IDC-TDM scheme with maximum values of </w:t>
      </w:r>
      <w:proofErr w:type="spellStart"/>
      <w:r w:rsidR="00BB566B" w:rsidRPr="00853AD1">
        <w:rPr>
          <w:b/>
          <w:bCs/>
          <w:i/>
          <w:iCs/>
        </w:rPr>
        <w:t>activeDuration</w:t>
      </w:r>
      <w:proofErr w:type="spellEnd"/>
      <w:r w:rsidR="00BB566B">
        <w:rPr>
          <w:b/>
          <w:bCs/>
        </w:rPr>
        <w:t xml:space="preserve"> and cycle length, it </w:t>
      </w:r>
      <w:r w:rsidR="00F83EBA">
        <w:rPr>
          <w:b/>
          <w:bCs/>
        </w:rPr>
        <w:t xml:space="preserve">results in </w:t>
      </w:r>
      <w:r w:rsidR="00613295">
        <w:rPr>
          <w:b/>
          <w:bCs/>
        </w:rPr>
        <w:t>~</w:t>
      </w:r>
      <w:r w:rsidR="00F83EBA" w:rsidRPr="00F83EBA">
        <w:rPr>
          <w:b/>
          <w:bCs/>
        </w:rPr>
        <w:t xml:space="preserve">15% of UL transmissions </w:t>
      </w:r>
      <w:r w:rsidR="00F83EBA">
        <w:rPr>
          <w:b/>
          <w:bCs/>
        </w:rPr>
        <w:t>that might be avoided. This</w:t>
      </w:r>
      <w:r w:rsidR="00450E06">
        <w:rPr>
          <w:b/>
          <w:bCs/>
        </w:rPr>
        <w:t xml:space="preserve"> </w:t>
      </w:r>
      <w:r w:rsidR="00450E06" w:rsidRPr="00450E06">
        <w:rPr>
          <w:b/>
          <w:bCs/>
        </w:rPr>
        <w:t>brings a serious complexity to NW’s scheduler</w:t>
      </w:r>
      <w:r w:rsidR="00450E06">
        <w:rPr>
          <w:b/>
          <w:bCs/>
        </w:rPr>
        <w:t>.</w:t>
      </w:r>
    </w:p>
    <w:p w14:paraId="1BBDA0E6" w14:textId="1B19A7B8" w:rsidR="00092619" w:rsidRDefault="00092619" w:rsidP="001427D3">
      <w:pPr>
        <w:jc w:val="both"/>
      </w:pPr>
      <w:r>
        <w:lastRenderedPageBreak/>
        <w:t>T</w:t>
      </w:r>
      <w:r w:rsidR="000E0F50">
        <w:t xml:space="preserve">he </w:t>
      </w:r>
      <w:r w:rsidR="005F32F0" w:rsidRPr="005F32F0">
        <w:t>A</w:t>
      </w:r>
      <w:r w:rsidR="000E0F50" w:rsidRPr="005F32F0">
        <w:t>utonomous</w:t>
      </w:r>
      <w:r w:rsidR="005F32F0" w:rsidRPr="005F32F0">
        <w:t xml:space="preserve"> </w:t>
      </w:r>
      <w:r w:rsidR="000E0F50" w:rsidRPr="005F32F0">
        <w:t>Denial</w:t>
      </w:r>
      <w:r w:rsidR="000E0F50">
        <w:t xml:space="preserve"> solution </w:t>
      </w:r>
      <w:r w:rsidR="003558F7">
        <w:t xml:space="preserve">has significantly lower </w:t>
      </w:r>
      <w:r w:rsidR="000478CF">
        <w:t xml:space="preserve">available </w:t>
      </w:r>
      <w:r w:rsidR="003558F7">
        <w:t xml:space="preserve">values when it comes to the number of slots that can be denied (i.e. up to </w:t>
      </w:r>
      <w:r w:rsidR="008C3054">
        <w:t xml:space="preserve">30 slots). There are two spare values </w:t>
      </w:r>
      <w:r w:rsidR="005F32F0">
        <w:t xml:space="preserve">in </w:t>
      </w:r>
      <w:proofErr w:type="spellStart"/>
      <w:r w:rsidR="005F32F0" w:rsidRPr="005F32F0">
        <w:rPr>
          <w:i/>
          <w:iCs/>
        </w:rPr>
        <w:t>autonomousDenialSlots</w:t>
      </w:r>
      <w:proofErr w:type="spellEnd"/>
      <w:r w:rsidR="005F32F0">
        <w:t xml:space="preserve"> which could be </w:t>
      </w:r>
      <w:r w:rsidR="00613295">
        <w:t>tempting</w:t>
      </w:r>
      <w:r w:rsidR="005F32F0">
        <w:t xml:space="preserve"> for</w:t>
      </w:r>
      <w:r w:rsidR="00613295">
        <w:t xml:space="preserve"> introducing</w:t>
      </w:r>
      <w:r w:rsidR="005F32F0">
        <w:t xml:space="preserve"> larger values</w:t>
      </w:r>
      <w:r w:rsidR="00BC75C9">
        <w:t xml:space="preserve"> (as proposed in </w:t>
      </w:r>
      <w:r w:rsidR="00BC75C9">
        <w:fldChar w:fldCharType="begin"/>
      </w:r>
      <w:r w:rsidR="00BC75C9">
        <w:instrText xml:space="preserve"> REF _Ref197682239 \r \h </w:instrText>
      </w:r>
      <w:r w:rsidR="00BC75C9">
        <w:fldChar w:fldCharType="separate"/>
      </w:r>
      <w:r w:rsidR="00313716">
        <w:t>[6]</w:t>
      </w:r>
      <w:r w:rsidR="00BC75C9">
        <w:fldChar w:fldCharType="end"/>
      </w:r>
      <w:r w:rsidR="00BC75C9">
        <w:t>)</w:t>
      </w:r>
      <w:r w:rsidR="005F32F0">
        <w:t xml:space="preserve">. However, we prefer to avoid extending the solution </w:t>
      </w:r>
      <w:r w:rsidR="00BC75C9">
        <w:t>where the NW has no awareness which slots will be denied, and the decision is left to the UE.</w:t>
      </w:r>
    </w:p>
    <w:p w14:paraId="01DA48B6" w14:textId="204733D6" w:rsidR="00BC75C9" w:rsidRPr="00454AD8" w:rsidRDefault="00BC75C9" w:rsidP="001427D3">
      <w:pPr>
        <w:jc w:val="both"/>
        <w:rPr>
          <w:b/>
          <w:bCs/>
        </w:rPr>
      </w:pPr>
      <w:r w:rsidRPr="00454AD8">
        <w:rPr>
          <w:b/>
          <w:bCs/>
        </w:rPr>
        <w:t>Proposal 1:</w:t>
      </w:r>
      <w:r w:rsidR="005B7B2C" w:rsidRPr="00454AD8">
        <w:rPr>
          <w:b/>
          <w:bCs/>
        </w:rPr>
        <w:t xml:space="preserve"> Do not consider an extension of </w:t>
      </w:r>
      <w:proofErr w:type="spellStart"/>
      <w:r w:rsidR="005B7B2C" w:rsidRPr="00454AD8">
        <w:rPr>
          <w:b/>
          <w:bCs/>
          <w:i/>
          <w:iCs/>
        </w:rPr>
        <w:t>autonomousDenialSlots</w:t>
      </w:r>
      <w:proofErr w:type="spellEnd"/>
      <w:r w:rsidR="005B7B2C" w:rsidRPr="00454AD8">
        <w:rPr>
          <w:b/>
          <w:bCs/>
        </w:rPr>
        <w:t xml:space="preserve"> which would increase the number of slots the UE can autonomously deny</w:t>
      </w:r>
      <w:r w:rsidR="003D57DF">
        <w:rPr>
          <w:b/>
          <w:bCs/>
        </w:rPr>
        <w:t xml:space="preserve"> and </w:t>
      </w:r>
      <w:r w:rsidR="00B666BD">
        <w:rPr>
          <w:b/>
          <w:bCs/>
        </w:rPr>
        <w:t>bring additional complexity to UL scheduling</w:t>
      </w:r>
      <w:r w:rsidR="005B7B2C" w:rsidRPr="00454AD8">
        <w:rPr>
          <w:b/>
          <w:bCs/>
        </w:rPr>
        <w:t>.</w:t>
      </w:r>
    </w:p>
    <w:p w14:paraId="5BFABE58" w14:textId="725A3002" w:rsidR="005B7B2C" w:rsidRDefault="00313716" w:rsidP="001427D3">
      <w:pPr>
        <w:jc w:val="both"/>
      </w:pPr>
      <w:r>
        <w:t>E</w:t>
      </w:r>
      <w:r w:rsidR="00B666BD">
        <w:t xml:space="preserve">xtending the length of the </w:t>
      </w:r>
      <w:proofErr w:type="spellStart"/>
      <w:r w:rsidR="00B666BD" w:rsidRPr="001427D3">
        <w:rPr>
          <w:i/>
          <w:iCs/>
        </w:rPr>
        <w:t>activeDuration</w:t>
      </w:r>
      <w:proofErr w:type="spellEnd"/>
      <w:r w:rsidR="00B666BD">
        <w:t xml:space="preserve"> in IDC-TDM solution</w:t>
      </w:r>
      <w:r>
        <w:t xml:space="preserve"> may be less problematic than changes to Autonomous Denial solution, as explained above</w:t>
      </w:r>
      <w:r w:rsidR="00B666BD">
        <w:t>.</w:t>
      </w:r>
      <w:r>
        <w:t xml:space="preserve"> However, considering the lack of consensus in RAN4 and RAN2 on whether </w:t>
      </w:r>
      <w:r w:rsidR="00460C7C">
        <w:t xml:space="preserve">this problem requires a 3GPP-based solution, we would prefer also not to extend this solution.  </w:t>
      </w:r>
    </w:p>
    <w:p w14:paraId="089A8588" w14:textId="20687C0E" w:rsidR="00B666BD" w:rsidRPr="00C9615D" w:rsidRDefault="00B666BD" w:rsidP="001427D3">
      <w:pPr>
        <w:jc w:val="both"/>
        <w:rPr>
          <w:b/>
          <w:bCs/>
        </w:rPr>
      </w:pPr>
      <w:r w:rsidRPr="00C9615D">
        <w:rPr>
          <w:b/>
          <w:bCs/>
        </w:rPr>
        <w:t xml:space="preserve">Proposal 2: </w:t>
      </w:r>
      <w:r w:rsidR="00460C7C">
        <w:rPr>
          <w:b/>
          <w:bCs/>
        </w:rPr>
        <w:t>Do not c</w:t>
      </w:r>
      <w:r w:rsidR="00C9615D" w:rsidRPr="00C9615D">
        <w:rPr>
          <w:b/>
          <w:bCs/>
        </w:rPr>
        <w:t xml:space="preserve">onsider extending the length of the </w:t>
      </w:r>
      <w:proofErr w:type="spellStart"/>
      <w:r w:rsidR="00C9615D" w:rsidRPr="00C9615D">
        <w:rPr>
          <w:b/>
          <w:bCs/>
          <w:i/>
          <w:iCs/>
        </w:rPr>
        <w:t>activeDuration</w:t>
      </w:r>
      <w:proofErr w:type="spellEnd"/>
      <w:r w:rsidR="00C9615D" w:rsidRPr="00C9615D">
        <w:rPr>
          <w:b/>
          <w:bCs/>
        </w:rPr>
        <w:t xml:space="preserve"> in IDC-TDM solution</w:t>
      </w:r>
      <w:r w:rsidRPr="00C9615D">
        <w:rPr>
          <w:b/>
          <w:bCs/>
        </w:rPr>
        <w:t>.</w:t>
      </w:r>
    </w:p>
    <w:p w14:paraId="69B7B8E6" w14:textId="69E07FC9" w:rsidR="009339CB" w:rsidRPr="006E13D1" w:rsidRDefault="005A13AB" w:rsidP="001427D3">
      <w:pPr>
        <w:pStyle w:val="Heading1"/>
        <w:jc w:val="both"/>
      </w:pPr>
      <w:r>
        <w:t>3</w:t>
      </w:r>
      <w:r w:rsidR="009339CB" w:rsidRPr="006E13D1">
        <w:tab/>
      </w:r>
      <w:r w:rsidR="009339CB">
        <w:t>Conclusion</w:t>
      </w:r>
    </w:p>
    <w:p w14:paraId="6E24B0F4" w14:textId="13001982" w:rsidR="009339CB" w:rsidRDefault="009339CB" w:rsidP="001427D3">
      <w:pPr>
        <w:jc w:val="both"/>
      </w:pPr>
      <w:r>
        <w:t>This document has made the following observations</w:t>
      </w:r>
      <w:r w:rsidR="00273980">
        <w:t xml:space="preserve"> and proposals</w:t>
      </w:r>
      <w:r>
        <w:t>:</w:t>
      </w:r>
    </w:p>
    <w:p w14:paraId="7F2E19EA" w14:textId="77777777" w:rsidR="00744231" w:rsidRPr="00395E8F" w:rsidRDefault="00744231" w:rsidP="00744231">
      <w:pPr>
        <w:jc w:val="both"/>
        <w:rPr>
          <w:b/>
          <w:bCs/>
        </w:rPr>
      </w:pPr>
      <w:r w:rsidRPr="00395E8F">
        <w:rPr>
          <w:b/>
          <w:bCs/>
        </w:rPr>
        <w:t>Observation 1: RAN2 attempted to understand what kind of periodicity and duration of IDC free time could be required for the UE to measure GNSS.</w:t>
      </w:r>
    </w:p>
    <w:p w14:paraId="26A520AB" w14:textId="77777777" w:rsidR="00744231" w:rsidRDefault="00744231" w:rsidP="00744231">
      <w:pPr>
        <w:jc w:val="both"/>
        <w:rPr>
          <w:b/>
          <w:bCs/>
        </w:rPr>
      </w:pPr>
      <w:r w:rsidRPr="00395E8F">
        <w:rPr>
          <w:b/>
          <w:bCs/>
        </w:rPr>
        <w:t>Observation 2: RAN2 could not conclude without consulting other WGs, so sent the LS to RAN4, asking this group on the periodicity and duration of IDC free time to help the UE read the GNSS.</w:t>
      </w:r>
    </w:p>
    <w:p w14:paraId="618F1784" w14:textId="77777777" w:rsidR="00A24850" w:rsidRDefault="00A24850" w:rsidP="00A24850">
      <w:pPr>
        <w:jc w:val="both"/>
        <w:rPr>
          <w:b/>
          <w:bCs/>
        </w:rPr>
      </w:pPr>
      <w:r w:rsidRPr="00A46FEA">
        <w:rPr>
          <w:b/>
          <w:bCs/>
        </w:rPr>
        <w:t>Observation 3: The LS from RAN2 has been discussed at RAN4#114bis</w:t>
      </w:r>
      <w:r>
        <w:rPr>
          <w:b/>
          <w:bCs/>
        </w:rPr>
        <w:t xml:space="preserve"> and </w:t>
      </w:r>
      <w:r w:rsidRPr="00A46FEA">
        <w:rPr>
          <w:b/>
          <w:bCs/>
        </w:rPr>
        <w:t>RAN4#11</w:t>
      </w:r>
      <w:r>
        <w:rPr>
          <w:b/>
          <w:bCs/>
        </w:rPr>
        <w:t>5</w:t>
      </w:r>
      <w:r w:rsidRPr="00A46FEA">
        <w:rPr>
          <w:b/>
          <w:bCs/>
        </w:rPr>
        <w:t>, but without any consensus</w:t>
      </w:r>
      <w:r>
        <w:rPr>
          <w:b/>
          <w:bCs/>
        </w:rPr>
        <w:t xml:space="preserve"> - neither</w:t>
      </w:r>
      <w:r w:rsidRPr="00A46FEA">
        <w:rPr>
          <w:b/>
          <w:bCs/>
        </w:rPr>
        <w:t xml:space="preserve"> regarding the requirements to be indicated to RAN2</w:t>
      </w:r>
      <w:r>
        <w:rPr>
          <w:b/>
          <w:bCs/>
        </w:rPr>
        <w:t>, nor whether the problem even exists</w:t>
      </w:r>
      <w:r w:rsidRPr="00A46FEA">
        <w:rPr>
          <w:b/>
          <w:bCs/>
        </w:rPr>
        <w:t>.</w:t>
      </w:r>
    </w:p>
    <w:p w14:paraId="2917D7AA" w14:textId="77777777" w:rsidR="00744231" w:rsidRPr="00853AD1" w:rsidRDefault="00744231" w:rsidP="00744231">
      <w:pPr>
        <w:jc w:val="both"/>
        <w:rPr>
          <w:b/>
          <w:bCs/>
        </w:rPr>
      </w:pPr>
      <w:r>
        <w:rPr>
          <w:b/>
          <w:bCs/>
        </w:rPr>
        <w:t>Observation 4: It might turn out, RAN2 needs to proceed without the feedback from RAN4.</w:t>
      </w:r>
    </w:p>
    <w:p w14:paraId="30678C56" w14:textId="77777777" w:rsidR="00744231" w:rsidRPr="00092619" w:rsidRDefault="00744231" w:rsidP="00744231">
      <w:pPr>
        <w:jc w:val="both"/>
        <w:rPr>
          <w:b/>
          <w:bCs/>
        </w:rPr>
      </w:pPr>
      <w:r w:rsidRPr="00092619">
        <w:rPr>
          <w:b/>
          <w:bCs/>
        </w:rPr>
        <w:t xml:space="preserve">Observation 5: </w:t>
      </w:r>
      <w:r>
        <w:rPr>
          <w:b/>
          <w:bCs/>
        </w:rPr>
        <w:t xml:space="preserve">When multiple UEs use IDC-TDM scheme with maximum values of </w:t>
      </w:r>
      <w:proofErr w:type="spellStart"/>
      <w:r w:rsidRPr="00853AD1">
        <w:rPr>
          <w:b/>
          <w:bCs/>
          <w:i/>
          <w:iCs/>
        </w:rPr>
        <w:t>activeDuration</w:t>
      </w:r>
      <w:proofErr w:type="spellEnd"/>
      <w:r>
        <w:rPr>
          <w:b/>
          <w:bCs/>
        </w:rPr>
        <w:t xml:space="preserve"> and cycle length, it results in </w:t>
      </w:r>
      <w:r w:rsidRPr="00F83EBA">
        <w:rPr>
          <w:b/>
          <w:bCs/>
        </w:rPr>
        <w:t xml:space="preserve">15% of UL transmissions </w:t>
      </w:r>
      <w:r>
        <w:rPr>
          <w:b/>
          <w:bCs/>
        </w:rPr>
        <w:t xml:space="preserve">that might be avoided. This </w:t>
      </w:r>
      <w:r w:rsidRPr="00450E06">
        <w:rPr>
          <w:b/>
          <w:bCs/>
        </w:rPr>
        <w:t>brings a serious complexity to NW’s scheduler</w:t>
      </w:r>
      <w:r>
        <w:rPr>
          <w:b/>
          <w:bCs/>
        </w:rPr>
        <w:t>.</w:t>
      </w:r>
    </w:p>
    <w:p w14:paraId="05D3BDAF" w14:textId="4A936A1F" w:rsidR="00744231" w:rsidRPr="00395E8F" w:rsidRDefault="00744231" w:rsidP="00744231">
      <w:pPr>
        <w:jc w:val="both"/>
        <w:rPr>
          <w:b/>
          <w:bCs/>
        </w:rPr>
      </w:pPr>
      <w:r w:rsidRPr="00454AD8">
        <w:rPr>
          <w:b/>
          <w:bCs/>
        </w:rPr>
        <w:t xml:space="preserve">Proposal 1: Do not consider an extension of </w:t>
      </w:r>
      <w:proofErr w:type="spellStart"/>
      <w:r w:rsidRPr="00454AD8">
        <w:rPr>
          <w:b/>
          <w:bCs/>
          <w:i/>
          <w:iCs/>
        </w:rPr>
        <w:t>autonomousDenialSlots</w:t>
      </w:r>
      <w:proofErr w:type="spellEnd"/>
      <w:r w:rsidRPr="00454AD8">
        <w:rPr>
          <w:b/>
          <w:bCs/>
        </w:rPr>
        <w:t xml:space="preserve"> which would increase the number of slots the UE can autonomously deny</w:t>
      </w:r>
      <w:r>
        <w:rPr>
          <w:b/>
          <w:bCs/>
        </w:rPr>
        <w:t xml:space="preserve"> and bring additional complexity to UL scheduling</w:t>
      </w:r>
      <w:r w:rsidRPr="00454AD8">
        <w:rPr>
          <w:b/>
          <w:bCs/>
        </w:rPr>
        <w:t>.</w:t>
      </w:r>
    </w:p>
    <w:p w14:paraId="3E4E1C3B" w14:textId="77777777" w:rsidR="00460C7C" w:rsidRPr="00C9615D" w:rsidRDefault="00460C7C" w:rsidP="00460C7C">
      <w:pPr>
        <w:jc w:val="both"/>
        <w:rPr>
          <w:b/>
          <w:bCs/>
        </w:rPr>
      </w:pPr>
      <w:r w:rsidRPr="00C9615D">
        <w:rPr>
          <w:b/>
          <w:bCs/>
        </w:rPr>
        <w:t xml:space="preserve">Proposal 2: </w:t>
      </w:r>
      <w:r>
        <w:rPr>
          <w:b/>
          <w:bCs/>
        </w:rPr>
        <w:t>Do not c</w:t>
      </w:r>
      <w:r w:rsidRPr="00C9615D">
        <w:rPr>
          <w:b/>
          <w:bCs/>
        </w:rPr>
        <w:t xml:space="preserve">onsider extending the length of the </w:t>
      </w:r>
      <w:proofErr w:type="spellStart"/>
      <w:r w:rsidRPr="00C9615D">
        <w:rPr>
          <w:b/>
          <w:bCs/>
          <w:i/>
          <w:iCs/>
        </w:rPr>
        <w:t>activeDuration</w:t>
      </w:r>
      <w:proofErr w:type="spellEnd"/>
      <w:r w:rsidRPr="00C9615D">
        <w:rPr>
          <w:b/>
          <w:bCs/>
        </w:rPr>
        <w:t xml:space="preserve"> in IDC-TDM solution.</w:t>
      </w:r>
    </w:p>
    <w:p w14:paraId="79084960" w14:textId="77777777" w:rsidR="00F962E6" w:rsidRPr="00451A30" w:rsidRDefault="00F962E6" w:rsidP="001427D3">
      <w:pPr>
        <w:pStyle w:val="Heading1"/>
        <w:jc w:val="both"/>
      </w:pPr>
      <w:r w:rsidRPr="00451A30">
        <w:t>References</w:t>
      </w:r>
    </w:p>
    <w:p w14:paraId="35F222F4" w14:textId="34195F3D" w:rsidR="00080512" w:rsidRDefault="00F0319B" w:rsidP="001427D3">
      <w:pPr>
        <w:pStyle w:val="ListParagraph"/>
        <w:numPr>
          <w:ilvl w:val="0"/>
          <w:numId w:val="21"/>
        </w:numPr>
        <w:jc w:val="both"/>
      </w:pPr>
      <w:bookmarkStart w:id="0" w:name="_Ref187145446"/>
      <w:bookmarkStart w:id="1" w:name="_Ref197354291"/>
      <w:r>
        <w:t>R2-2</w:t>
      </w:r>
      <w:r w:rsidR="00566251">
        <w:t xml:space="preserve">501333 </w:t>
      </w:r>
      <w:r w:rsidR="00566251" w:rsidRPr="00566251">
        <w:rPr>
          <w:i/>
          <w:iCs/>
        </w:rPr>
        <w:t>Report from Break-out session on NR-NTN and IoT-NTN</w:t>
      </w:r>
      <w:r w:rsidR="00796D99">
        <w:t xml:space="preserve"> </w:t>
      </w:r>
      <w:bookmarkStart w:id="2" w:name="_Ref193208844"/>
      <w:bookmarkEnd w:id="0"/>
      <w:bookmarkEnd w:id="2"/>
      <w:r w:rsidR="00566251">
        <w:t>3GPP TSG-RAN WG2 Meeting #129 Athens, Greece, Feb. 17th – 21st, 2025</w:t>
      </w:r>
      <w:bookmarkEnd w:id="1"/>
    </w:p>
    <w:p w14:paraId="384B8001" w14:textId="07AEDE76" w:rsidR="00566251" w:rsidRDefault="00566251" w:rsidP="001427D3">
      <w:pPr>
        <w:pStyle w:val="ListParagraph"/>
        <w:numPr>
          <w:ilvl w:val="0"/>
          <w:numId w:val="21"/>
        </w:numPr>
        <w:jc w:val="both"/>
      </w:pPr>
      <w:bookmarkStart w:id="3" w:name="_Ref197354301"/>
      <w:r w:rsidRPr="00566251">
        <w:t>R2-2501568</w:t>
      </w:r>
      <w:r>
        <w:t xml:space="preserve"> </w:t>
      </w:r>
      <w:r w:rsidRPr="00566251">
        <w:rPr>
          <w:i/>
          <w:iCs/>
        </w:rPr>
        <w:t>Reply LS simultaneous operation between GNSS and NR NTN</w:t>
      </w:r>
      <w:r>
        <w:t xml:space="preserve"> 3GPP TSG-RAN WG2 Meeting #129 Athens, Greece, Feb. 17th – 21st, 2025</w:t>
      </w:r>
      <w:bookmarkEnd w:id="3"/>
    </w:p>
    <w:p w14:paraId="471E671E" w14:textId="248D6B38" w:rsidR="00A24850" w:rsidRDefault="00A24850" w:rsidP="00A24850">
      <w:pPr>
        <w:pStyle w:val="ListParagraph"/>
        <w:numPr>
          <w:ilvl w:val="0"/>
          <w:numId w:val="21"/>
        </w:numPr>
        <w:jc w:val="both"/>
      </w:pPr>
      <w:bookmarkStart w:id="4" w:name="_Ref205811789"/>
      <w:r w:rsidRPr="00A24850">
        <w:t>R2-2504133</w:t>
      </w:r>
      <w:r w:rsidRPr="00A24850">
        <w:tab/>
      </w:r>
      <w:r w:rsidRPr="00EB3E9B">
        <w:rPr>
          <w:i/>
          <w:iCs/>
        </w:rPr>
        <w:t>Further Thoughts on IDC issue between GNSS and NTN UL</w:t>
      </w:r>
      <w:r>
        <w:t xml:space="preserve"> 3GPP TSG-RAN WG2 Meeting #130 Malta, May 19th – 23rd, 2025</w:t>
      </w:r>
      <w:bookmarkEnd w:id="4"/>
    </w:p>
    <w:p w14:paraId="75493B0B" w14:textId="77777777" w:rsidR="00A24850" w:rsidRDefault="00A24850" w:rsidP="00FE35C9">
      <w:pPr>
        <w:pStyle w:val="ListParagraph"/>
        <w:numPr>
          <w:ilvl w:val="0"/>
          <w:numId w:val="21"/>
        </w:numPr>
        <w:jc w:val="both"/>
      </w:pPr>
      <w:bookmarkStart w:id="5" w:name="_Ref205811836"/>
      <w:r>
        <w:t xml:space="preserve">R2-2504673 </w:t>
      </w:r>
      <w:r w:rsidRPr="00A24850">
        <w:rPr>
          <w:i/>
          <w:iCs/>
        </w:rPr>
        <w:t>Report from Break-out session on NR-NTN and IoT-NTN</w:t>
      </w:r>
      <w:r>
        <w:t xml:space="preserve"> 3GPP TSG-RAN WG2 Meeting #130 Malta,</w:t>
      </w:r>
      <w:bookmarkStart w:id="6" w:name="_Ref197355926"/>
      <w:r w:rsidRPr="00A24850">
        <w:t xml:space="preserve"> , May 19th – 23rd, 2025</w:t>
      </w:r>
      <w:bookmarkEnd w:id="5"/>
    </w:p>
    <w:p w14:paraId="17A1F7B5" w14:textId="21B4432E" w:rsidR="00273980" w:rsidRDefault="009359B0" w:rsidP="00FE35C9">
      <w:pPr>
        <w:pStyle w:val="ListParagraph"/>
        <w:numPr>
          <w:ilvl w:val="0"/>
          <w:numId w:val="21"/>
        </w:numPr>
        <w:jc w:val="both"/>
      </w:pPr>
      <w:bookmarkStart w:id="7" w:name="_Ref205842113"/>
      <w:r>
        <w:t xml:space="preserve">3GPP </w:t>
      </w:r>
      <w:r w:rsidR="00273980">
        <w:t xml:space="preserve">TS 38.331 </w:t>
      </w:r>
      <w:bookmarkEnd w:id="6"/>
      <w:r w:rsidR="00714F1E" w:rsidRPr="00A24850">
        <w:rPr>
          <w:i/>
          <w:iCs/>
        </w:rPr>
        <w:t>NR Radio Resource Control (RRC); Protocol specification</w:t>
      </w:r>
      <w:r>
        <w:t xml:space="preserve">, version </w:t>
      </w:r>
      <w:r w:rsidR="006D4413">
        <w:t>18.</w:t>
      </w:r>
      <w:r w:rsidR="00EB3E9B">
        <w:t>6</w:t>
      </w:r>
      <w:r w:rsidR="006D4413">
        <w:t>.</w:t>
      </w:r>
      <w:r w:rsidR="00EB3E9B">
        <w:t>0</w:t>
      </w:r>
      <w:r w:rsidR="006D4413">
        <w:t xml:space="preserve">, </w:t>
      </w:r>
      <w:r w:rsidR="00EB3E9B">
        <w:t>June</w:t>
      </w:r>
      <w:r w:rsidR="006D4413">
        <w:t xml:space="preserve"> 2025</w:t>
      </w:r>
      <w:bookmarkEnd w:id="7"/>
    </w:p>
    <w:p w14:paraId="46334E73" w14:textId="061D3695" w:rsidR="00A50955" w:rsidRPr="00A209D6" w:rsidRDefault="00A50955" w:rsidP="001427D3">
      <w:pPr>
        <w:pStyle w:val="ListParagraph"/>
        <w:numPr>
          <w:ilvl w:val="0"/>
          <w:numId w:val="21"/>
        </w:numPr>
        <w:jc w:val="both"/>
      </w:pPr>
      <w:bookmarkStart w:id="8" w:name="_Ref197682239"/>
      <w:r>
        <w:t>R2-2500537</w:t>
      </w:r>
      <w:r w:rsidR="00C50C6F">
        <w:t xml:space="preserve"> </w:t>
      </w:r>
      <w:r w:rsidR="00C50C6F" w:rsidRPr="00C50C6F">
        <w:rPr>
          <w:i/>
          <w:iCs/>
        </w:rPr>
        <w:t>Discussion on RAN4 LS on IDC issue in NTN</w:t>
      </w:r>
      <w:r w:rsidR="00C50C6F">
        <w:t xml:space="preserve"> </w:t>
      </w:r>
      <w:r w:rsidR="00C50C6F" w:rsidRPr="00C50C6F">
        <w:t>3GPP TSG-RAN WG2 Meeting #129 Athens, Greece, Feb. 17th – 21st, 2025</w:t>
      </w:r>
      <w:bookmarkEnd w:id="8"/>
    </w:p>
    <w:sectPr w:rsidR="00A50955" w:rsidRPr="00A209D6" w:rsidSect="005F725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A848" w14:textId="77777777" w:rsidR="00E83B82" w:rsidRDefault="00E83B82">
      <w:r>
        <w:separator/>
      </w:r>
    </w:p>
  </w:endnote>
  <w:endnote w:type="continuationSeparator" w:id="0">
    <w:p w14:paraId="7786A7C4" w14:textId="77777777" w:rsidR="00E83B82" w:rsidRDefault="00E83B82">
      <w:r>
        <w:continuationSeparator/>
      </w:r>
    </w:p>
  </w:endnote>
  <w:endnote w:type="continuationNotice" w:id="1">
    <w:p w14:paraId="1E572CD7" w14:textId="77777777" w:rsidR="00E83B82" w:rsidRDefault="00E83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1348" w14:textId="77777777" w:rsidR="00E83B82" w:rsidRDefault="00E83B82">
      <w:r>
        <w:separator/>
      </w:r>
    </w:p>
  </w:footnote>
  <w:footnote w:type="continuationSeparator" w:id="0">
    <w:p w14:paraId="7B41EC1E" w14:textId="77777777" w:rsidR="00E83B82" w:rsidRDefault="00E83B82">
      <w:r>
        <w:continuationSeparator/>
      </w:r>
    </w:p>
  </w:footnote>
  <w:footnote w:type="continuationNotice" w:id="1">
    <w:p w14:paraId="0C58C7D2" w14:textId="77777777" w:rsidR="00E83B82" w:rsidRDefault="00E83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F33BC9"/>
    <w:multiLevelType w:val="hybridMultilevel"/>
    <w:tmpl w:val="8DB4A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73FDF"/>
    <w:multiLevelType w:val="hybridMultilevel"/>
    <w:tmpl w:val="0200F0DE"/>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7E063F"/>
    <w:multiLevelType w:val="hybridMultilevel"/>
    <w:tmpl w:val="658C030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E92A32"/>
    <w:multiLevelType w:val="hybridMultilevel"/>
    <w:tmpl w:val="4A5AE04C"/>
    <w:lvl w:ilvl="0" w:tplc="2254336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E67469"/>
    <w:multiLevelType w:val="hybridMultilevel"/>
    <w:tmpl w:val="4EE650A4"/>
    <w:lvl w:ilvl="0" w:tplc="3C74B904">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30" w15:restartNumberingAfterBreak="0">
    <w:nsid w:val="5CCA0E35"/>
    <w:multiLevelType w:val="hybridMultilevel"/>
    <w:tmpl w:val="949C89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7B11C9"/>
    <w:multiLevelType w:val="hybridMultilevel"/>
    <w:tmpl w:val="DB1EA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6C55D07"/>
    <w:multiLevelType w:val="hybridMultilevel"/>
    <w:tmpl w:val="25FEC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0A6CAE"/>
    <w:multiLevelType w:val="hybridMultilevel"/>
    <w:tmpl w:val="26C475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40"/>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8"/>
  </w:num>
  <w:num w:numId="20" w16cid:durableId="1969775248">
    <w:abstractNumId w:val="40"/>
  </w:num>
  <w:num w:numId="21" w16cid:durableId="1100298529">
    <w:abstractNumId w:val="39"/>
  </w:num>
  <w:num w:numId="22" w16cid:durableId="193007096">
    <w:abstractNumId w:val="13"/>
  </w:num>
  <w:num w:numId="23" w16cid:durableId="472908134">
    <w:abstractNumId w:val="32"/>
  </w:num>
  <w:num w:numId="24" w16cid:durableId="283198859">
    <w:abstractNumId w:val="34"/>
  </w:num>
  <w:num w:numId="25" w16cid:durableId="1450316911">
    <w:abstractNumId w:val="12"/>
  </w:num>
  <w:num w:numId="26" w16cid:durableId="1593737175">
    <w:abstractNumId w:val="23"/>
  </w:num>
  <w:num w:numId="27" w16cid:durableId="1587958594">
    <w:abstractNumId w:val="17"/>
  </w:num>
  <w:num w:numId="28" w16cid:durableId="335033584">
    <w:abstractNumId w:val="41"/>
  </w:num>
  <w:num w:numId="29" w16cid:durableId="619261675">
    <w:abstractNumId w:val="24"/>
  </w:num>
  <w:num w:numId="30" w16cid:durableId="1370759099">
    <w:abstractNumId w:val="38"/>
  </w:num>
  <w:num w:numId="31" w16cid:durableId="1002707105">
    <w:abstractNumId w:val="14"/>
  </w:num>
  <w:num w:numId="32" w16cid:durableId="679702598">
    <w:abstractNumId w:val="37"/>
  </w:num>
  <w:num w:numId="33" w16cid:durableId="429812777">
    <w:abstractNumId w:val="36"/>
  </w:num>
  <w:num w:numId="34" w16cid:durableId="590234436">
    <w:abstractNumId w:val="29"/>
  </w:num>
  <w:num w:numId="35" w16cid:durableId="782727598">
    <w:abstractNumId w:val="16"/>
  </w:num>
  <w:num w:numId="36" w16cid:durableId="1923251807">
    <w:abstractNumId w:val="33"/>
  </w:num>
  <w:num w:numId="37" w16cid:durableId="1700158974">
    <w:abstractNumId w:val="25"/>
  </w:num>
  <w:num w:numId="38" w16cid:durableId="2054691341">
    <w:abstractNumId w:val="15"/>
  </w:num>
  <w:num w:numId="39" w16cid:durableId="611981698">
    <w:abstractNumId w:val="20"/>
  </w:num>
  <w:num w:numId="40" w16cid:durableId="331683349">
    <w:abstractNumId w:val="28"/>
  </w:num>
  <w:num w:numId="41" w16cid:durableId="913048041">
    <w:abstractNumId w:val="35"/>
  </w:num>
  <w:num w:numId="42" w16cid:durableId="659306037">
    <w:abstractNumId w:val="31"/>
  </w:num>
  <w:num w:numId="43" w16cid:durableId="1011220901">
    <w:abstractNumId w:val="30"/>
  </w:num>
  <w:num w:numId="44" w16cid:durableId="15640947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DF"/>
    <w:rsid w:val="00006C10"/>
    <w:rsid w:val="00007FBC"/>
    <w:rsid w:val="00012AEE"/>
    <w:rsid w:val="000142E7"/>
    <w:rsid w:val="0001584D"/>
    <w:rsid w:val="000158A7"/>
    <w:rsid w:val="00016557"/>
    <w:rsid w:val="00016FB2"/>
    <w:rsid w:val="00017100"/>
    <w:rsid w:val="00020034"/>
    <w:rsid w:val="00023C40"/>
    <w:rsid w:val="0002494F"/>
    <w:rsid w:val="00024CF2"/>
    <w:rsid w:val="0002507D"/>
    <w:rsid w:val="000251DA"/>
    <w:rsid w:val="000259E6"/>
    <w:rsid w:val="00025AFB"/>
    <w:rsid w:val="00025E8D"/>
    <w:rsid w:val="00026135"/>
    <w:rsid w:val="00032E51"/>
    <w:rsid w:val="00033397"/>
    <w:rsid w:val="0003442E"/>
    <w:rsid w:val="00034765"/>
    <w:rsid w:val="00034C40"/>
    <w:rsid w:val="00040095"/>
    <w:rsid w:val="00042D47"/>
    <w:rsid w:val="00043311"/>
    <w:rsid w:val="00044254"/>
    <w:rsid w:val="0004517E"/>
    <w:rsid w:val="000468DA"/>
    <w:rsid w:val="000478CF"/>
    <w:rsid w:val="00047E70"/>
    <w:rsid w:val="00053FF9"/>
    <w:rsid w:val="0005462C"/>
    <w:rsid w:val="00054A85"/>
    <w:rsid w:val="00056242"/>
    <w:rsid w:val="00056F03"/>
    <w:rsid w:val="00060E87"/>
    <w:rsid w:val="000621CE"/>
    <w:rsid w:val="00065268"/>
    <w:rsid w:val="00066878"/>
    <w:rsid w:val="00073C9C"/>
    <w:rsid w:val="00073E55"/>
    <w:rsid w:val="00075628"/>
    <w:rsid w:val="00076412"/>
    <w:rsid w:val="00077D2B"/>
    <w:rsid w:val="00080512"/>
    <w:rsid w:val="00082F48"/>
    <w:rsid w:val="000830AE"/>
    <w:rsid w:val="00083242"/>
    <w:rsid w:val="00083D1A"/>
    <w:rsid w:val="00083F05"/>
    <w:rsid w:val="00084450"/>
    <w:rsid w:val="00090253"/>
    <w:rsid w:val="00090468"/>
    <w:rsid w:val="00090E70"/>
    <w:rsid w:val="00092619"/>
    <w:rsid w:val="00094568"/>
    <w:rsid w:val="0009473A"/>
    <w:rsid w:val="000969FD"/>
    <w:rsid w:val="000A07E0"/>
    <w:rsid w:val="000A1EDA"/>
    <w:rsid w:val="000A5AA5"/>
    <w:rsid w:val="000A674E"/>
    <w:rsid w:val="000A78FB"/>
    <w:rsid w:val="000B037B"/>
    <w:rsid w:val="000B0AEE"/>
    <w:rsid w:val="000B22C0"/>
    <w:rsid w:val="000B428E"/>
    <w:rsid w:val="000B4BE7"/>
    <w:rsid w:val="000B7BCF"/>
    <w:rsid w:val="000C13EE"/>
    <w:rsid w:val="000C14C3"/>
    <w:rsid w:val="000C4C19"/>
    <w:rsid w:val="000C522B"/>
    <w:rsid w:val="000C5386"/>
    <w:rsid w:val="000C5D21"/>
    <w:rsid w:val="000D2E7C"/>
    <w:rsid w:val="000D3AE4"/>
    <w:rsid w:val="000D5647"/>
    <w:rsid w:val="000D58AB"/>
    <w:rsid w:val="000E0F50"/>
    <w:rsid w:val="000E256D"/>
    <w:rsid w:val="000E2A7D"/>
    <w:rsid w:val="000E38CA"/>
    <w:rsid w:val="000E4FC7"/>
    <w:rsid w:val="000E7FD4"/>
    <w:rsid w:val="000F03E1"/>
    <w:rsid w:val="000F181C"/>
    <w:rsid w:val="000F4195"/>
    <w:rsid w:val="000F56A6"/>
    <w:rsid w:val="000F7677"/>
    <w:rsid w:val="00102965"/>
    <w:rsid w:val="00105AF6"/>
    <w:rsid w:val="00106C5C"/>
    <w:rsid w:val="001072F9"/>
    <w:rsid w:val="00110328"/>
    <w:rsid w:val="00111E9C"/>
    <w:rsid w:val="00112F1A"/>
    <w:rsid w:val="001170BE"/>
    <w:rsid w:val="00121C85"/>
    <w:rsid w:val="001223CE"/>
    <w:rsid w:val="0012610D"/>
    <w:rsid w:val="00127123"/>
    <w:rsid w:val="00127982"/>
    <w:rsid w:val="00127D33"/>
    <w:rsid w:val="00130AAE"/>
    <w:rsid w:val="00131047"/>
    <w:rsid w:val="001318EB"/>
    <w:rsid w:val="00134B82"/>
    <w:rsid w:val="00140ACF"/>
    <w:rsid w:val="00141EFC"/>
    <w:rsid w:val="001427D3"/>
    <w:rsid w:val="001431B1"/>
    <w:rsid w:val="00143AB7"/>
    <w:rsid w:val="00145075"/>
    <w:rsid w:val="0014576D"/>
    <w:rsid w:val="0014657D"/>
    <w:rsid w:val="0014728B"/>
    <w:rsid w:val="00147E97"/>
    <w:rsid w:val="0015252E"/>
    <w:rsid w:val="001542A2"/>
    <w:rsid w:val="00154DB4"/>
    <w:rsid w:val="00155D65"/>
    <w:rsid w:val="00157D5D"/>
    <w:rsid w:val="0016317C"/>
    <w:rsid w:val="001644CC"/>
    <w:rsid w:val="0016554A"/>
    <w:rsid w:val="001702AF"/>
    <w:rsid w:val="001704FE"/>
    <w:rsid w:val="001741A0"/>
    <w:rsid w:val="00175FA0"/>
    <w:rsid w:val="00176273"/>
    <w:rsid w:val="00180336"/>
    <w:rsid w:val="001811CD"/>
    <w:rsid w:val="001814BB"/>
    <w:rsid w:val="00183206"/>
    <w:rsid w:val="00183B89"/>
    <w:rsid w:val="0018420F"/>
    <w:rsid w:val="0018445A"/>
    <w:rsid w:val="0018542A"/>
    <w:rsid w:val="00185768"/>
    <w:rsid w:val="00186663"/>
    <w:rsid w:val="00186BA3"/>
    <w:rsid w:val="00187AFA"/>
    <w:rsid w:val="001901AA"/>
    <w:rsid w:val="00191CE4"/>
    <w:rsid w:val="00192301"/>
    <w:rsid w:val="001931F5"/>
    <w:rsid w:val="0019378A"/>
    <w:rsid w:val="00193A16"/>
    <w:rsid w:val="00193C46"/>
    <w:rsid w:val="00194CD0"/>
    <w:rsid w:val="001A26BC"/>
    <w:rsid w:val="001A3A22"/>
    <w:rsid w:val="001B16E2"/>
    <w:rsid w:val="001B2C18"/>
    <w:rsid w:val="001B40EF"/>
    <w:rsid w:val="001B42E3"/>
    <w:rsid w:val="001B49C9"/>
    <w:rsid w:val="001B72D3"/>
    <w:rsid w:val="001C00CF"/>
    <w:rsid w:val="001C03C4"/>
    <w:rsid w:val="001C23F4"/>
    <w:rsid w:val="001C2845"/>
    <w:rsid w:val="001C3AB3"/>
    <w:rsid w:val="001C4F79"/>
    <w:rsid w:val="001C5234"/>
    <w:rsid w:val="001C555A"/>
    <w:rsid w:val="001D5E24"/>
    <w:rsid w:val="001E0388"/>
    <w:rsid w:val="001E0748"/>
    <w:rsid w:val="001E354F"/>
    <w:rsid w:val="001E4EEA"/>
    <w:rsid w:val="001E75CE"/>
    <w:rsid w:val="001F168B"/>
    <w:rsid w:val="001F3488"/>
    <w:rsid w:val="001F3B4B"/>
    <w:rsid w:val="001F7831"/>
    <w:rsid w:val="00201932"/>
    <w:rsid w:val="00203E6B"/>
    <w:rsid w:val="00204045"/>
    <w:rsid w:val="0020712B"/>
    <w:rsid w:val="00207992"/>
    <w:rsid w:val="002133CE"/>
    <w:rsid w:val="00220F85"/>
    <w:rsid w:val="00221B40"/>
    <w:rsid w:val="002230D3"/>
    <w:rsid w:val="0022606D"/>
    <w:rsid w:val="002306E5"/>
    <w:rsid w:val="0023125D"/>
    <w:rsid w:val="002315EF"/>
    <w:rsid w:val="00231728"/>
    <w:rsid w:val="00233681"/>
    <w:rsid w:val="002343A1"/>
    <w:rsid w:val="002357F9"/>
    <w:rsid w:val="00236183"/>
    <w:rsid w:val="00236A50"/>
    <w:rsid w:val="00236F55"/>
    <w:rsid w:val="002378F8"/>
    <w:rsid w:val="002417D0"/>
    <w:rsid w:val="0024281B"/>
    <w:rsid w:val="00244620"/>
    <w:rsid w:val="00244A05"/>
    <w:rsid w:val="00244D83"/>
    <w:rsid w:val="002479B2"/>
    <w:rsid w:val="00250404"/>
    <w:rsid w:val="00253AE7"/>
    <w:rsid w:val="00254D5A"/>
    <w:rsid w:val="00256B74"/>
    <w:rsid w:val="00257400"/>
    <w:rsid w:val="00260BF1"/>
    <w:rsid w:val="002610D8"/>
    <w:rsid w:val="002619DD"/>
    <w:rsid w:val="00264138"/>
    <w:rsid w:val="002642C3"/>
    <w:rsid w:val="00266AEC"/>
    <w:rsid w:val="00267270"/>
    <w:rsid w:val="002706F8"/>
    <w:rsid w:val="00271F08"/>
    <w:rsid w:val="00272F51"/>
    <w:rsid w:val="00273848"/>
    <w:rsid w:val="00273980"/>
    <w:rsid w:val="00273AFE"/>
    <w:rsid w:val="002747EC"/>
    <w:rsid w:val="00275AFF"/>
    <w:rsid w:val="00277391"/>
    <w:rsid w:val="002855BF"/>
    <w:rsid w:val="00287C85"/>
    <w:rsid w:val="002905B7"/>
    <w:rsid w:val="00290A7C"/>
    <w:rsid w:val="002910FE"/>
    <w:rsid w:val="002912E0"/>
    <w:rsid w:val="002A119C"/>
    <w:rsid w:val="002A3738"/>
    <w:rsid w:val="002A77A2"/>
    <w:rsid w:val="002A7B46"/>
    <w:rsid w:val="002A7D2C"/>
    <w:rsid w:val="002B2988"/>
    <w:rsid w:val="002B40FF"/>
    <w:rsid w:val="002B6EB1"/>
    <w:rsid w:val="002B7EB9"/>
    <w:rsid w:val="002C0FE0"/>
    <w:rsid w:val="002C3217"/>
    <w:rsid w:val="002C3682"/>
    <w:rsid w:val="002C64B3"/>
    <w:rsid w:val="002C6759"/>
    <w:rsid w:val="002D0E55"/>
    <w:rsid w:val="002D494B"/>
    <w:rsid w:val="002D5586"/>
    <w:rsid w:val="002D6C1E"/>
    <w:rsid w:val="002D7956"/>
    <w:rsid w:val="002E2498"/>
    <w:rsid w:val="002E5FEF"/>
    <w:rsid w:val="002F0D22"/>
    <w:rsid w:val="002F1841"/>
    <w:rsid w:val="002F2551"/>
    <w:rsid w:val="002F5F4E"/>
    <w:rsid w:val="002F740A"/>
    <w:rsid w:val="002F79DF"/>
    <w:rsid w:val="00300E81"/>
    <w:rsid w:val="003033A2"/>
    <w:rsid w:val="0030423D"/>
    <w:rsid w:val="0030478C"/>
    <w:rsid w:val="0030481E"/>
    <w:rsid w:val="00311078"/>
    <w:rsid w:val="00311B17"/>
    <w:rsid w:val="00313716"/>
    <w:rsid w:val="003146F4"/>
    <w:rsid w:val="00316696"/>
    <w:rsid w:val="00316976"/>
    <w:rsid w:val="00316F14"/>
    <w:rsid w:val="003172DC"/>
    <w:rsid w:val="00317AF6"/>
    <w:rsid w:val="00321348"/>
    <w:rsid w:val="00323940"/>
    <w:rsid w:val="00324519"/>
    <w:rsid w:val="00325AE3"/>
    <w:rsid w:val="00326069"/>
    <w:rsid w:val="003273BA"/>
    <w:rsid w:val="003277F3"/>
    <w:rsid w:val="003304DB"/>
    <w:rsid w:val="00332700"/>
    <w:rsid w:val="00332D15"/>
    <w:rsid w:val="00334541"/>
    <w:rsid w:val="00334A07"/>
    <w:rsid w:val="0033791F"/>
    <w:rsid w:val="0034065A"/>
    <w:rsid w:val="0034322A"/>
    <w:rsid w:val="00352C22"/>
    <w:rsid w:val="0035462D"/>
    <w:rsid w:val="003558F7"/>
    <w:rsid w:val="003566D4"/>
    <w:rsid w:val="00356A23"/>
    <w:rsid w:val="00356F1B"/>
    <w:rsid w:val="0036008F"/>
    <w:rsid w:val="003637E4"/>
    <w:rsid w:val="0036459E"/>
    <w:rsid w:val="00364B41"/>
    <w:rsid w:val="0036768F"/>
    <w:rsid w:val="003732B2"/>
    <w:rsid w:val="003739DD"/>
    <w:rsid w:val="0037575D"/>
    <w:rsid w:val="00376EE3"/>
    <w:rsid w:val="00377FD5"/>
    <w:rsid w:val="00381E2C"/>
    <w:rsid w:val="00383096"/>
    <w:rsid w:val="0039216D"/>
    <w:rsid w:val="0039346C"/>
    <w:rsid w:val="003937DD"/>
    <w:rsid w:val="003957CA"/>
    <w:rsid w:val="00395E8F"/>
    <w:rsid w:val="00397CDE"/>
    <w:rsid w:val="003A307D"/>
    <w:rsid w:val="003A3816"/>
    <w:rsid w:val="003A41EF"/>
    <w:rsid w:val="003A6FE2"/>
    <w:rsid w:val="003B13C2"/>
    <w:rsid w:val="003B40AD"/>
    <w:rsid w:val="003B5CCB"/>
    <w:rsid w:val="003B7F09"/>
    <w:rsid w:val="003C011F"/>
    <w:rsid w:val="003C203C"/>
    <w:rsid w:val="003C4073"/>
    <w:rsid w:val="003C49D7"/>
    <w:rsid w:val="003C4E37"/>
    <w:rsid w:val="003C6FC8"/>
    <w:rsid w:val="003C76A4"/>
    <w:rsid w:val="003C77E2"/>
    <w:rsid w:val="003D0FD0"/>
    <w:rsid w:val="003D57DF"/>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E10"/>
    <w:rsid w:val="00403B5F"/>
    <w:rsid w:val="00404BC5"/>
    <w:rsid w:val="00405079"/>
    <w:rsid w:val="0040646A"/>
    <w:rsid w:val="00406F52"/>
    <w:rsid w:val="00407270"/>
    <w:rsid w:val="0040751D"/>
    <w:rsid w:val="00411B38"/>
    <w:rsid w:val="004138ED"/>
    <w:rsid w:val="00414B12"/>
    <w:rsid w:val="00416330"/>
    <w:rsid w:val="004163BE"/>
    <w:rsid w:val="00420AD1"/>
    <w:rsid w:val="0042249B"/>
    <w:rsid w:val="00423964"/>
    <w:rsid w:val="00425A00"/>
    <w:rsid w:val="004268F6"/>
    <w:rsid w:val="004371B9"/>
    <w:rsid w:val="00442849"/>
    <w:rsid w:val="00442BA6"/>
    <w:rsid w:val="00443CD6"/>
    <w:rsid w:val="0044443E"/>
    <w:rsid w:val="0044578E"/>
    <w:rsid w:val="00446C3A"/>
    <w:rsid w:val="00450E06"/>
    <w:rsid w:val="0045168D"/>
    <w:rsid w:val="00454AD8"/>
    <w:rsid w:val="004558BF"/>
    <w:rsid w:val="00455D50"/>
    <w:rsid w:val="00456EE9"/>
    <w:rsid w:val="0045778E"/>
    <w:rsid w:val="004609F9"/>
    <w:rsid w:val="00460C7C"/>
    <w:rsid w:val="0046458C"/>
    <w:rsid w:val="00465587"/>
    <w:rsid w:val="00466D58"/>
    <w:rsid w:val="00470E4A"/>
    <w:rsid w:val="00473318"/>
    <w:rsid w:val="004736B0"/>
    <w:rsid w:val="00474B2D"/>
    <w:rsid w:val="00477455"/>
    <w:rsid w:val="004813CD"/>
    <w:rsid w:val="0048408E"/>
    <w:rsid w:val="00485362"/>
    <w:rsid w:val="00486860"/>
    <w:rsid w:val="00490A0E"/>
    <w:rsid w:val="00490BA7"/>
    <w:rsid w:val="004912B4"/>
    <w:rsid w:val="00495273"/>
    <w:rsid w:val="00495CEA"/>
    <w:rsid w:val="00495D65"/>
    <w:rsid w:val="004A0308"/>
    <w:rsid w:val="004A04FE"/>
    <w:rsid w:val="004A1699"/>
    <w:rsid w:val="004A1F7B"/>
    <w:rsid w:val="004A3CB1"/>
    <w:rsid w:val="004A74F6"/>
    <w:rsid w:val="004B59CE"/>
    <w:rsid w:val="004B65F7"/>
    <w:rsid w:val="004B66D8"/>
    <w:rsid w:val="004C1778"/>
    <w:rsid w:val="004C3E82"/>
    <w:rsid w:val="004C44D2"/>
    <w:rsid w:val="004C5861"/>
    <w:rsid w:val="004C6D7A"/>
    <w:rsid w:val="004C7543"/>
    <w:rsid w:val="004D1EC1"/>
    <w:rsid w:val="004D3578"/>
    <w:rsid w:val="004D380D"/>
    <w:rsid w:val="004D430A"/>
    <w:rsid w:val="004D4537"/>
    <w:rsid w:val="004D6387"/>
    <w:rsid w:val="004E213A"/>
    <w:rsid w:val="004E3286"/>
    <w:rsid w:val="004E32CD"/>
    <w:rsid w:val="004E360F"/>
    <w:rsid w:val="004E74AA"/>
    <w:rsid w:val="004E7553"/>
    <w:rsid w:val="004F2068"/>
    <w:rsid w:val="004F28F9"/>
    <w:rsid w:val="004F2C6F"/>
    <w:rsid w:val="004F392F"/>
    <w:rsid w:val="004F394C"/>
    <w:rsid w:val="004F4540"/>
    <w:rsid w:val="004F60D3"/>
    <w:rsid w:val="004F73A7"/>
    <w:rsid w:val="004F7C0B"/>
    <w:rsid w:val="00503171"/>
    <w:rsid w:val="00506C28"/>
    <w:rsid w:val="00507742"/>
    <w:rsid w:val="00513F96"/>
    <w:rsid w:val="00514F41"/>
    <w:rsid w:val="00516B1B"/>
    <w:rsid w:val="00517B99"/>
    <w:rsid w:val="0052028C"/>
    <w:rsid w:val="00520731"/>
    <w:rsid w:val="00522E07"/>
    <w:rsid w:val="00523AB8"/>
    <w:rsid w:val="0052429F"/>
    <w:rsid w:val="0052479C"/>
    <w:rsid w:val="005261C4"/>
    <w:rsid w:val="0053094F"/>
    <w:rsid w:val="00531EC4"/>
    <w:rsid w:val="00532602"/>
    <w:rsid w:val="00532B63"/>
    <w:rsid w:val="00534DA0"/>
    <w:rsid w:val="00534ECF"/>
    <w:rsid w:val="0053677B"/>
    <w:rsid w:val="00537809"/>
    <w:rsid w:val="005432D9"/>
    <w:rsid w:val="00543E6C"/>
    <w:rsid w:val="00545A6B"/>
    <w:rsid w:val="00551255"/>
    <w:rsid w:val="00552665"/>
    <w:rsid w:val="0055657A"/>
    <w:rsid w:val="00561E75"/>
    <w:rsid w:val="005621CD"/>
    <w:rsid w:val="00565087"/>
    <w:rsid w:val="0056573F"/>
    <w:rsid w:val="00566251"/>
    <w:rsid w:val="00571279"/>
    <w:rsid w:val="00575FC5"/>
    <w:rsid w:val="005764A8"/>
    <w:rsid w:val="00577785"/>
    <w:rsid w:val="00577E4D"/>
    <w:rsid w:val="00580675"/>
    <w:rsid w:val="00583AC6"/>
    <w:rsid w:val="00585084"/>
    <w:rsid w:val="00585D0D"/>
    <w:rsid w:val="00585E4B"/>
    <w:rsid w:val="005860C7"/>
    <w:rsid w:val="0058750E"/>
    <w:rsid w:val="00590DEA"/>
    <w:rsid w:val="0059110A"/>
    <w:rsid w:val="0059322F"/>
    <w:rsid w:val="00593A3E"/>
    <w:rsid w:val="00594A8C"/>
    <w:rsid w:val="00594C57"/>
    <w:rsid w:val="0059591C"/>
    <w:rsid w:val="005A0370"/>
    <w:rsid w:val="005A0628"/>
    <w:rsid w:val="005A1129"/>
    <w:rsid w:val="005A13AB"/>
    <w:rsid w:val="005A49C6"/>
    <w:rsid w:val="005B185B"/>
    <w:rsid w:val="005B3273"/>
    <w:rsid w:val="005B4DBB"/>
    <w:rsid w:val="005B4F61"/>
    <w:rsid w:val="005B7B2C"/>
    <w:rsid w:val="005C0C9A"/>
    <w:rsid w:val="005C1DB6"/>
    <w:rsid w:val="005C6A0C"/>
    <w:rsid w:val="005C766E"/>
    <w:rsid w:val="005C7CD5"/>
    <w:rsid w:val="005D1159"/>
    <w:rsid w:val="005D37A0"/>
    <w:rsid w:val="005D4614"/>
    <w:rsid w:val="005D47CB"/>
    <w:rsid w:val="005D4A10"/>
    <w:rsid w:val="005D600F"/>
    <w:rsid w:val="005D727A"/>
    <w:rsid w:val="005E2AE8"/>
    <w:rsid w:val="005E32C9"/>
    <w:rsid w:val="005E4EAB"/>
    <w:rsid w:val="005E7DA2"/>
    <w:rsid w:val="005F052B"/>
    <w:rsid w:val="005F26FE"/>
    <w:rsid w:val="005F275C"/>
    <w:rsid w:val="005F2ADB"/>
    <w:rsid w:val="005F32F0"/>
    <w:rsid w:val="005F5804"/>
    <w:rsid w:val="005F7255"/>
    <w:rsid w:val="005F7A3B"/>
    <w:rsid w:val="006017FD"/>
    <w:rsid w:val="006019C9"/>
    <w:rsid w:val="00606351"/>
    <w:rsid w:val="00607D8B"/>
    <w:rsid w:val="00610965"/>
    <w:rsid w:val="00611091"/>
    <w:rsid w:val="00611566"/>
    <w:rsid w:val="006121EC"/>
    <w:rsid w:val="00612935"/>
    <w:rsid w:val="00613295"/>
    <w:rsid w:val="00613A42"/>
    <w:rsid w:val="006146CC"/>
    <w:rsid w:val="0061529E"/>
    <w:rsid w:val="00615E73"/>
    <w:rsid w:val="006173EB"/>
    <w:rsid w:val="00617878"/>
    <w:rsid w:val="00622F9F"/>
    <w:rsid w:val="006323A6"/>
    <w:rsid w:val="00634EE7"/>
    <w:rsid w:val="006377A6"/>
    <w:rsid w:val="00637A22"/>
    <w:rsid w:val="00640BE7"/>
    <w:rsid w:val="00640CFD"/>
    <w:rsid w:val="00642598"/>
    <w:rsid w:val="00643095"/>
    <w:rsid w:val="0064322B"/>
    <w:rsid w:val="006435CE"/>
    <w:rsid w:val="00644C77"/>
    <w:rsid w:val="00646D99"/>
    <w:rsid w:val="00650D68"/>
    <w:rsid w:val="006513CB"/>
    <w:rsid w:val="0065220E"/>
    <w:rsid w:val="00652B87"/>
    <w:rsid w:val="00655EF3"/>
    <w:rsid w:val="00656910"/>
    <w:rsid w:val="006574C0"/>
    <w:rsid w:val="00660412"/>
    <w:rsid w:val="00660BAC"/>
    <w:rsid w:val="00661449"/>
    <w:rsid w:val="00661C29"/>
    <w:rsid w:val="00663418"/>
    <w:rsid w:val="0066730D"/>
    <w:rsid w:val="006708B4"/>
    <w:rsid w:val="0067273D"/>
    <w:rsid w:val="006771B2"/>
    <w:rsid w:val="006818EF"/>
    <w:rsid w:val="00683E9A"/>
    <w:rsid w:val="0068430C"/>
    <w:rsid w:val="00685693"/>
    <w:rsid w:val="0068652E"/>
    <w:rsid w:val="00696794"/>
    <w:rsid w:val="00696821"/>
    <w:rsid w:val="00697381"/>
    <w:rsid w:val="00697FFB"/>
    <w:rsid w:val="006A2C4F"/>
    <w:rsid w:val="006A39A7"/>
    <w:rsid w:val="006A4380"/>
    <w:rsid w:val="006A4B98"/>
    <w:rsid w:val="006A5229"/>
    <w:rsid w:val="006A5304"/>
    <w:rsid w:val="006B22CC"/>
    <w:rsid w:val="006B31CD"/>
    <w:rsid w:val="006B3E69"/>
    <w:rsid w:val="006B4F94"/>
    <w:rsid w:val="006B5D51"/>
    <w:rsid w:val="006B7DF2"/>
    <w:rsid w:val="006C169B"/>
    <w:rsid w:val="006C3325"/>
    <w:rsid w:val="006C380C"/>
    <w:rsid w:val="006C66D8"/>
    <w:rsid w:val="006D1787"/>
    <w:rsid w:val="006D1E24"/>
    <w:rsid w:val="006D2238"/>
    <w:rsid w:val="006D2FFD"/>
    <w:rsid w:val="006D35DE"/>
    <w:rsid w:val="006D3FDF"/>
    <w:rsid w:val="006D4413"/>
    <w:rsid w:val="006D4A1B"/>
    <w:rsid w:val="006D7CA2"/>
    <w:rsid w:val="006E0152"/>
    <w:rsid w:val="006E1057"/>
    <w:rsid w:val="006E1417"/>
    <w:rsid w:val="006E1F58"/>
    <w:rsid w:val="006E2BED"/>
    <w:rsid w:val="006E42F8"/>
    <w:rsid w:val="006E6576"/>
    <w:rsid w:val="006E70F8"/>
    <w:rsid w:val="006F132E"/>
    <w:rsid w:val="006F6A2C"/>
    <w:rsid w:val="007005C5"/>
    <w:rsid w:val="00701510"/>
    <w:rsid w:val="007016B1"/>
    <w:rsid w:val="007054EB"/>
    <w:rsid w:val="00705B23"/>
    <w:rsid w:val="007069DC"/>
    <w:rsid w:val="00707362"/>
    <w:rsid w:val="00707410"/>
    <w:rsid w:val="00707C4A"/>
    <w:rsid w:val="00710201"/>
    <w:rsid w:val="007121C1"/>
    <w:rsid w:val="00714A39"/>
    <w:rsid w:val="00714F1E"/>
    <w:rsid w:val="00715941"/>
    <w:rsid w:val="00715F37"/>
    <w:rsid w:val="007161F2"/>
    <w:rsid w:val="00717297"/>
    <w:rsid w:val="00720571"/>
    <w:rsid w:val="0072073A"/>
    <w:rsid w:val="00720FE4"/>
    <w:rsid w:val="0072217E"/>
    <w:rsid w:val="00723625"/>
    <w:rsid w:val="00723B23"/>
    <w:rsid w:val="00723CC8"/>
    <w:rsid w:val="007241EE"/>
    <w:rsid w:val="00724E9E"/>
    <w:rsid w:val="00727C2F"/>
    <w:rsid w:val="007342B5"/>
    <w:rsid w:val="007347E5"/>
    <w:rsid w:val="00734A5B"/>
    <w:rsid w:val="0073531A"/>
    <w:rsid w:val="00735FE8"/>
    <w:rsid w:val="007370DA"/>
    <w:rsid w:val="00737EB9"/>
    <w:rsid w:val="00743BBD"/>
    <w:rsid w:val="0074420E"/>
    <w:rsid w:val="00744231"/>
    <w:rsid w:val="00744E76"/>
    <w:rsid w:val="00746498"/>
    <w:rsid w:val="00747C1D"/>
    <w:rsid w:val="00750873"/>
    <w:rsid w:val="00751951"/>
    <w:rsid w:val="007526EC"/>
    <w:rsid w:val="00755192"/>
    <w:rsid w:val="0075609E"/>
    <w:rsid w:val="007569D2"/>
    <w:rsid w:val="00756BC8"/>
    <w:rsid w:val="00757D40"/>
    <w:rsid w:val="00760F74"/>
    <w:rsid w:val="007618E8"/>
    <w:rsid w:val="00761953"/>
    <w:rsid w:val="00762A63"/>
    <w:rsid w:val="0076453F"/>
    <w:rsid w:val="00764667"/>
    <w:rsid w:val="007646D7"/>
    <w:rsid w:val="007662B5"/>
    <w:rsid w:val="00766A02"/>
    <w:rsid w:val="007712F9"/>
    <w:rsid w:val="00773AC5"/>
    <w:rsid w:val="00773C08"/>
    <w:rsid w:val="00773F14"/>
    <w:rsid w:val="00775DAD"/>
    <w:rsid w:val="00776632"/>
    <w:rsid w:val="00776C37"/>
    <w:rsid w:val="00776C56"/>
    <w:rsid w:val="00781552"/>
    <w:rsid w:val="00781F0F"/>
    <w:rsid w:val="007832DD"/>
    <w:rsid w:val="00783AF2"/>
    <w:rsid w:val="00786BA3"/>
    <w:rsid w:val="0078727C"/>
    <w:rsid w:val="007872B9"/>
    <w:rsid w:val="0079049D"/>
    <w:rsid w:val="00793DC5"/>
    <w:rsid w:val="0079403D"/>
    <w:rsid w:val="00796823"/>
    <w:rsid w:val="00796D99"/>
    <w:rsid w:val="007A2E55"/>
    <w:rsid w:val="007A458F"/>
    <w:rsid w:val="007A4A3C"/>
    <w:rsid w:val="007A4C18"/>
    <w:rsid w:val="007B1161"/>
    <w:rsid w:val="007B12B9"/>
    <w:rsid w:val="007B18D8"/>
    <w:rsid w:val="007B3CDC"/>
    <w:rsid w:val="007B6DE9"/>
    <w:rsid w:val="007C0182"/>
    <w:rsid w:val="007C07E3"/>
    <w:rsid w:val="007C095F"/>
    <w:rsid w:val="007C2DD0"/>
    <w:rsid w:val="007C2E40"/>
    <w:rsid w:val="007C3E35"/>
    <w:rsid w:val="007C501A"/>
    <w:rsid w:val="007C7208"/>
    <w:rsid w:val="007D076B"/>
    <w:rsid w:val="007D1130"/>
    <w:rsid w:val="007D2276"/>
    <w:rsid w:val="007D47B1"/>
    <w:rsid w:val="007D534B"/>
    <w:rsid w:val="007D72E7"/>
    <w:rsid w:val="007D792C"/>
    <w:rsid w:val="007E3102"/>
    <w:rsid w:val="007E6890"/>
    <w:rsid w:val="007E68CD"/>
    <w:rsid w:val="007F2E08"/>
    <w:rsid w:val="007F4C07"/>
    <w:rsid w:val="007F4E5F"/>
    <w:rsid w:val="007F6135"/>
    <w:rsid w:val="008000E0"/>
    <w:rsid w:val="00800C8D"/>
    <w:rsid w:val="008024FA"/>
    <w:rsid w:val="008028A4"/>
    <w:rsid w:val="00805751"/>
    <w:rsid w:val="00805C79"/>
    <w:rsid w:val="008125A0"/>
    <w:rsid w:val="0081289C"/>
    <w:rsid w:val="00812988"/>
    <w:rsid w:val="00812E37"/>
    <w:rsid w:val="00812FC9"/>
    <w:rsid w:val="00813245"/>
    <w:rsid w:val="008138FF"/>
    <w:rsid w:val="00813C81"/>
    <w:rsid w:val="00813CE3"/>
    <w:rsid w:val="0081401D"/>
    <w:rsid w:val="0081472F"/>
    <w:rsid w:val="00815351"/>
    <w:rsid w:val="00816692"/>
    <w:rsid w:val="00820A91"/>
    <w:rsid w:val="008220C5"/>
    <w:rsid w:val="00823ED8"/>
    <w:rsid w:val="008257FC"/>
    <w:rsid w:val="008258CC"/>
    <w:rsid w:val="00826CEE"/>
    <w:rsid w:val="00827D3D"/>
    <w:rsid w:val="008306A3"/>
    <w:rsid w:val="00830947"/>
    <w:rsid w:val="00833D2B"/>
    <w:rsid w:val="00834D7D"/>
    <w:rsid w:val="0083542D"/>
    <w:rsid w:val="00835F3D"/>
    <w:rsid w:val="00840DE0"/>
    <w:rsid w:val="00841B1D"/>
    <w:rsid w:val="0084268F"/>
    <w:rsid w:val="0084294C"/>
    <w:rsid w:val="00842C81"/>
    <w:rsid w:val="00843919"/>
    <w:rsid w:val="00843A9C"/>
    <w:rsid w:val="00844EE5"/>
    <w:rsid w:val="008454FB"/>
    <w:rsid w:val="00845C15"/>
    <w:rsid w:val="00847CD0"/>
    <w:rsid w:val="00847FCB"/>
    <w:rsid w:val="0085186B"/>
    <w:rsid w:val="00852639"/>
    <w:rsid w:val="00853AD1"/>
    <w:rsid w:val="0085577D"/>
    <w:rsid w:val="008562AD"/>
    <w:rsid w:val="00856538"/>
    <w:rsid w:val="008577F2"/>
    <w:rsid w:val="008607A8"/>
    <w:rsid w:val="00861F35"/>
    <w:rsid w:val="0086354A"/>
    <w:rsid w:val="00867E2C"/>
    <w:rsid w:val="008711EA"/>
    <w:rsid w:val="00871447"/>
    <w:rsid w:val="008768CA"/>
    <w:rsid w:val="00876C43"/>
    <w:rsid w:val="00877B9D"/>
    <w:rsid w:val="00877EF9"/>
    <w:rsid w:val="00880559"/>
    <w:rsid w:val="00880EAE"/>
    <w:rsid w:val="00880FC0"/>
    <w:rsid w:val="00881107"/>
    <w:rsid w:val="00881260"/>
    <w:rsid w:val="00881391"/>
    <w:rsid w:val="00881CEB"/>
    <w:rsid w:val="00884030"/>
    <w:rsid w:val="008855C0"/>
    <w:rsid w:val="00886807"/>
    <w:rsid w:val="00887530"/>
    <w:rsid w:val="00887682"/>
    <w:rsid w:val="00887D76"/>
    <w:rsid w:val="00891DC7"/>
    <w:rsid w:val="00892A26"/>
    <w:rsid w:val="008A0148"/>
    <w:rsid w:val="008A1478"/>
    <w:rsid w:val="008A2D64"/>
    <w:rsid w:val="008A2F20"/>
    <w:rsid w:val="008B1D0A"/>
    <w:rsid w:val="008B340E"/>
    <w:rsid w:val="008B3F6D"/>
    <w:rsid w:val="008B5306"/>
    <w:rsid w:val="008B54E8"/>
    <w:rsid w:val="008B61E3"/>
    <w:rsid w:val="008B797E"/>
    <w:rsid w:val="008C00B6"/>
    <w:rsid w:val="008C01F2"/>
    <w:rsid w:val="008C0580"/>
    <w:rsid w:val="008C08A7"/>
    <w:rsid w:val="008C14BF"/>
    <w:rsid w:val="008C2B4B"/>
    <w:rsid w:val="008C2E2A"/>
    <w:rsid w:val="008C3054"/>
    <w:rsid w:val="008C3057"/>
    <w:rsid w:val="008C30B7"/>
    <w:rsid w:val="008D0CD7"/>
    <w:rsid w:val="008D12F3"/>
    <w:rsid w:val="008D1E18"/>
    <w:rsid w:val="008D2C2C"/>
    <w:rsid w:val="008D2E4D"/>
    <w:rsid w:val="008D4614"/>
    <w:rsid w:val="008D5359"/>
    <w:rsid w:val="008D5762"/>
    <w:rsid w:val="008D5B0E"/>
    <w:rsid w:val="008D60F8"/>
    <w:rsid w:val="008D7041"/>
    <w:rsid w:val="008E11BF"/>
    <w:rsid w:val="008E2FA9"/>
    <w:rsid w:val="008E325E"/>
    <w:rsid w:val="008E3309"/>
    <w:rsid w:val="008E373C"/>
    <w:rsid w:val="008E629C"/>
    <w:rsid w:val="008E63F2"/>
    <w:rsid w:val="008F23E4"/>
    <w:rsid w:val="008F2EE1"/>
    <w:rsid w:val="008F396F"/>
    <w:rsid w:val="008F3DCD"/>
    <w:rsid w:val="009009BC"/>
    <w:rsid w:val="0090271F"/>
    <w:rsid w:val="00902DB9"/>
    <w:rsid w:val="00903053"/>
    <w:rsid w:val="0090372B"/>
    <w:rsid w:val="0090466A"/>
    <w:rsid w:val="009054A9"/>
    <w:rsid w:val="00905712"/>
    <w:rsid w:val="00905E5A"/>
    <w:rsid w:val="00913272"/>
    <w:rsid w:val="00914953"/>
    <w:rsid w:val="009179D6"/>
    <w:rsid w:val="00917AD0"/>
    <w:rsid w:val="009219D2"/>
    <w:rsid w:val="00923655"/>
    <w:rsid w:val="009248C6"/>
    <w:rsid w:val="009255A7"/>
    <w:rsid w:val="009330FB"/>
    <w:rsid w:val="009339CB"/>
    <w:rsid w:val="0093453D"/>
    <w:rsid w:val="009359B0"/>
    <w:rsid w:val="00936071"/>
    <w:rsid w:val="0093664C"/>
    <w:rsid w:val="009368E6"/>
    <w:rsid w:val="0093705B"/>
    <w:rsid w:val="009376CD"/>
    <w:rsid w:val="00940212"/>
    <w:rsid w:val="00942B40"/>
    <w:rsid w:val="00942EC2"/>
    <w:rsid w:val="0094762E"/>
    <w:rsid w:val="00950037"/>
    <w:rsid w:val="009525B0"/>
    <w:rsid w:val="009525FB"/>
    <w:rsid w:val="00953DB9"/>
    <w:rsid w:val="00954390"/>
    <w:rsid w:val="009566C1"/>
    <w:rsid w:val="00961844"/>
    <w:rsid w:val="00961B32"/>
    <w:rsid w:val="00962509"/>
    <w:rsid w:val="0096250F"/>
    <w:rsid w:val="00962F53"/>
    <w:rsid w:val="0096395F"/>
    <w:rsid w:val="0096658C"/>
    <w:rsid w:val="00967C5A"/>
    <w:rsid w:val="00967FBB"/>
    <w:rsid w:val="00970064"/>
    <w:rsid w:val="00970C29"/>
    <w:rsid w:val="00970DB3"/>
    <w:rsid w:val="0097135E"/>
    <w:rsid w:val="009727D1"/>
    <w:rsid w:val="00972E54"/>
    <w:rsid w:val="00974244"/>
    <w:rsid w:val="00974570"/>
    <w:rsid w:val="00974BB0"/>
    <w:rsid w:val="00975BCD"/>
    <w:rsid w:val="00977FEE"/>
    <w:rsid w:val="009818A2"/>
    <w:rsid w:val="009836B0"/>
    <w:rsid w:val="00984808"/>
    <w:rsid w:val="009851E6"/>
    <w:rsid w:val="0099099F"/>
    <w:rsid w:val="009909AB"/>
    <w:rsid w:val="009928A9"/>
    <w:rsid w:val="00992ABD"/>
    <w:rsid w:val="0099421E"/>
    <w:rsid w:val="009959AE"/>
    <w:rsid w:val="009962D2"/>
    <w:rsid w:val="00996FCA"/>
    <w:rsid w:val="00997A08"/>
    <w:rsid w:val="009A0AF3"/>
    <w:rsid w:val="009A0C84"/>
    <w:rsid w:val="009A3B36"/>
    <w:rsid w:val="009A4EDE"/>
    <w:rsid w:val="009A5C84"/>
    <w:rsid w:val="009A6980"/>
    <w:rsid w:val="009A6CD7"/>
    <w:rsid w:val="009B0288"/>
    <w:rsid w:val="009B07CD"/>
    <w:rsid w:val="009B1B54"/>
    <w:rsid w:val="009B30DD"/>
    <w:rsid w:val="009B5B9F"/>
    <w:rsid w:val="009B6E63"/>
    <w:rsid w:val="009B7919"/>
    <w:rsid w:val="009C0972"/>
    <w:rsid w:val="009C105D"/>
    <w:rsid w:val="009C19E9"/>
    <w:rsid w:val="009C1BD4"/>
    <w:rsid w:val="009C2755"/>
    <w:rsid w:val="009C582F"/>
    <w:rsid w:val="009C656F"/>
    <w:rsid w:val="009D0DF8"/>
    <w:rsid w:val="009D10A8"/>
    <w:rsid w:val="009D63A1"/>
    <w:rsid w:val="009D6852"/>
    <w:rsid w:val="009D74A6"/>
    <w:rsid w:val="009E02B4"/>
    <w:rsid w:val="009E0E87"/>
    <w:rsid w:val="009E2196"/>
    <w:rsid w:val="009E4019"/>
    <w:rsid w:val="009E4B9F"/>
    <w:rsid w:val="009E7225"/>
    <w:rsid w:val="009F1066"/>
    <w:rsid w:val="009F14E4"/>
    <w:rsid w:val="009F2B32"/>
    <w:rsid w:val="009F703B"/>
    <w:rsid w:val="009F73F1"/>
    <w:rsid w:val="00A01790"/>
    <w:rsid w:val="00A0402C"/>
    <w:rsid w:val="00A10F02"/>
    <w:rsid w:val="00A16127"/>
    <w:rsid w:val="00A1616B"/>
    <w:rsid w:val="00A17176"/>
    <w:rsid w:val="00A17EAD"/>
    <w:rsid w:val="00A204CA"/>
    <w:rsid w:val="00A209D6"/>
    <w:rsid w:val="00A21A1F"/>
    <w:rsid w:val="00A22738"/>
    <w:rsid w:val="00A2443A"/>
    <w:rsid w:val="00A247F5"/>
    <w:rsid w:val="00A24850"/>
    <w:rsid w:val="00A2572C"/>
    <w:rsid w:val="00A258BB"/>
    <w:rsid w:val="00A2692A"/>
    <w:rsid w:val="00A30085"/>
    <w:rsid w:val="00A31DCC"/>
    <w:rsid w:val="00A320DA"/>
    <w:rsid w:val="00A327FA"/>
    <w:rsid w:val="00A36F5F"/>
    <w:rsid w:val="00A41C68"/>
    <w:rsid w:val="00A42A72"/>
    <w:rsid w:val="00A430EC"/>
    <w:rsid w:val="00A46135"/>
    <w:rsid w:val="00A46FEA"/>
    <w:rsid w:val="00A50056"/>
    <w:rsid w:val="00A50955"/>
    <w:rsid w:val="00A51D60"/>
    <w:rsid w:val="00A51D90"/>
    <w:rsid w:val="00A52483"/>
    <w:rsid w:val="00A53205"/>
    <w:rsid w:val="00A53724"/>
    <w:rsid w:val="00A54B2B"/>
    <w:rsid w:val="00A54D8F"/>
    <w:rsid w:val="00A5569F"/>
    <w:rsid w:val="00A55EDE"/>
    <w:rsid w:val="00A62BC9"/>
    <w:rsid w:val="00A679EC"/>
    <w:rsid w:val="00A703B6"/>
    <w:rsid w:val="00A73935"/>
    <w:rsid w:val="00A753EB"/>
    <w:rsid w:val="00A82346"/>
    <w:rsid w:val="00A83893"/>
    <w:rsid w:val="00A843EF"/>
    <w:rsid w:val="00A86A21"/>
    <w:rsid w:val="00A90E15"/>
    <w:rsid w:val="00A910AD"/>
    <w:rsid w:val="00A927AD"/>
    <w:rsid w:val="00A963A8"/>
    <w:rsid w:val="00A9671C"/>
    <w:rsid w:val="00A96906"/>
    <w:rsid w:val="00AA1553"/>
    <w:rsid w:val="00AA233B"/>
    <w:rsid w:val="00AA2E17"/>
    <w:rsid w:val="00AA5E3B"/>
    <w:rsid w:val="00AA705D"/>
    <w:rsid w:val="00AA7156"/>
    <w:rsid w:val="00AA78A0"/>
    <w:rsid w:val="00AB1A0C"/>
    <w:rsid w:val="00AB4126"/>
    <w:rsid w:val="00AB42BB"/>
    <w:rsid w:val="00AB4497"/>
    <w:rsid w:val="00AB7E17"/>
    <w:rsid w:val="00AC18E4"/>
    <w:rsid w:val="00AC2E1E"/>
    <w:rsid w:val="00AC33D7"/>
    <w:rsid w:val="00AC4018"/>
    <w:rsid w:val="00AC4B19"/>
    <w:rsid w:val="00AC5DDC"/>
    <w:rsid w:val="00AD02B5"/>
    <w:rsid w:val="00AD2388"/>
    <w:rsid w:val="00AD25AE"/>
    <w:rsid w:val="00AD30B0"/>
    <w:rsid w:val="00AD3F23"/>
    <w:rsid w:val="00AD439A"/>
    <w:rsid w:val="00AD453C"/>
    <w:rsid w:val="00AD5D30"/>
    <w:rsid w:val="00AD6259"/>
    <w:rsid w:val="00AD62D3"/>
    <w:rsid w:val="00AD7E23"/>
    <w:rsid w:val="00AD7E7C"/>
    <w:rsid w:val="00AE0C2C"/>
    <w:rsid w:val="00AE0E32"/>
    <w:rsid w:val="00AE2F83"/>
    <w:rsid w:val="00AF0A02"/>
    <w:rsid w:val="00AF22EB"/>
    <w:rsid w:val="00AF367A"/>
    <w:rsid w:val="00AF49BE"/>
    <w:rsid w:val="00AF79C8"/>
    <w:rsid w:val="00B01A7B"/>
    <w:rsid w:val="00B05380"/>
    <w:rsid w:val="00B05962"/>
    <w:rsid w:val="00B06ACD"/>
    <w:rsid w:val="00B07D2E"/>
    <w:rsid w:val="00B12BB2"/>
    <w:rsid w:val="00B1346D"/>
    <w:rsid w:val="00B15449"/>
    <w:rsid w:val="00B167E4"/>
    <w:rsid w:val="00B16C2F"/>
    <w:rsid w:val="00B16D68"/>
    <w:rsid w:val="00B21241"/>
    <w:rsid w:val="00B22E7E"/>
    <w:rsid w:val="00B24468"/>
    <w:rsid w:val="00B24B5E"/>
    <w:rsid w:val="00B24F8B"/>
    <w:rsid w:val="00B258EB"/>
    <w:rsid w:val="00B27303"/>
    <w:rsid w:val="00B27965"/>
    <w:rsid w:val="00B3073C"/>
    <w:rsid w:val="00B3077E"/>
    <w:rsid w:val="00B31EE4"/>
    <w:rsid w:val="00B3287A"/>
    <w:rsid w:val="00B35D34"/>
    <w:rsid w:val="00B372DD"/>
    <w:rsid w:val="00B37D9E"/>
    <w:rsid w:val="00B41E59"/>
    <w:rsid w:val="00B45A65"/>
    <w:rsid w:val="00B4617C"/>
    <w:rsid w:val="00B47FD1"/>
    <w:rsid w:val="00B50EFD"/>
    <w:rsid w:val="00B516BB"/>
    <w:rsid w:val="00B51DEF"/>
    <w:rsid w:val="00B53A30"/>
    <w:rsid w:val="00B54A9C"/>
    <w:rsid w:val="00B54FBA"/>
    <w:rsid w:val="00B55127"/>
    <w:rsid w:val="00B56389"/>
    <w:rsid w:val="00B5751D"/>
    <w:rsid w:val="00B60015"/>
    <w:rsid w:val="00B61188"/>
    <w:rsid w:val="00B61689"/>
    <w:rsid w:val="00B6235F"/>
    <w:rsid w:val="00B65222"/>
    <w:rsid w:val="00B65E61"/>
    <w:rsid w:val="00B65FEC"/>
    <w:rsid w:val="00B666BD"/>
    <w:rsid w:val="00B669E9"/>
    <w:rsid w:val="00B6790A"/>
    <w:rsid w:val="00B70081"/>
    <w:rsid w:val="00B70445"/>
    <w:rsid w:val="00B74325"/>
    <w:rsid w:val="00B7538C"/>
    <w:rsid w:val="00B759CD"/>
    <w:rsid w:val="00B75D6E"/>
    <w:rsid w:val="00B76C27"/>
    <w:rsid w:val="00B80D03"/>
    <w:rsid w:val="00B80FAD"/>
    <w:rsid w:val="00B82087"/>
    <w:rsid w:val="00B8246D"/>
    <w:rsid w:val="00B82F8C"/>
    <w:rsid w:val="00B8410D"/>
    <w:rsid w:val="00B84639"/>
    <w:rsid w:val="00B84DB2"/>
    <w:rsid w:val="00B85937"/>
    <w:rsid w:val="00B86240"/>
    <w:rsid w:val="00B870AB"/>
    <w:rsid w:val="00B87A18"/>
    <w:rsid w:val="00B94D96"/>
    <w:rsid w:val="00B9561B"/>
    <w:rsid w:val="00BA1DCF"/>
    <w:rsid w:val="00BA289F"/>
    <w:rsid w:val="00BA46FF"/>
    <w:rsid w:val="00BA4CF8"/>
    <w:rsid w:val="00BA7BD2"/>
    <w:rsid w:val="00BB1CB1"/>
    <w:rsid w:val="00BB3751"/>
    <w:rsid w:val="00BB3D21"/>
    <w:rsid w:val="00BB566B"/>
    <w:rsid w:val="00BB6C7A"/>
    <w:rsid w:val="00BB792A"/>
    <w:rsid w:val="00BC3555"/>
    <w:rsid w:val="00BC75C9"/>
    <w:rsid w:val="00BD0B8D"/>
    <w:rsid w:val="00BD7160"/>
    <w:rsid w:val="00BD7A4B"/>
    <w:rsid w:val="00BD7B35"/>
    <w:rsid w:val="00BE0F25"/>
    <w:rsid w:val="00BE1FFF"/>
    <w:rsid w:val="00BE3579"/>
    <w:rsid w:val="00BF0FCE"/>
    <w:rsid w:val="00BF1C57"/>
    <w:rsid w:val="00BF2EE7"/>
    <w:rsid w:val="00BF354D"/>
    <w:rsid w:val="00BF3756"/>
    <w:rsid w:val="00BF428B"/>
    <w:rsid w:val="00BF4EB8"/>
    <w:rsid w:val="00BF6097"/>
    <w:rsid w:val="00BF63BA"/>
    <w:rsid w:val="00BF6A6E"/>
    <w:rsid w:val="00BF7D70"/>
    <w:rsid w:val="00C0039D"/>
    <w:rsid w:val="00C00932"/>
    <w:rsid w:val="00C01286"/>
    <w:rsid w:val="00C04382"/>
    <w:rsid w:val="00C05DE1"/>
    <w:rsid w:val="00C06023"/>
    <w:rsid w:val="00C06836"/>
    <w:rsid w:val="00C06B79"/>
    <w:rsid w:val="00C07094"/>
    <w:rsid w:val="00C10AED"/>
    <w:rsid w:val="00C12B51"/>
    <w:rsid w:val="00C13AE2"/>
    <w:rsid w:val="00C15191"/>
    <w:rsid w:val="00C15259"/>
    <w:rsid w:val="00C15D97"/>
    <w:rsid w:val="00C24650"/>
    <w:rsid w:val="00C2500B"/>
    <w:rsid w:val="00C25465"/>
    <w:rsid w:val="00C25F2F"/>
    <w:rsid w:val="00C26BA6"/>
    <w:rsid w:val="00C303FA"/>
    <w:rsid w:val="00C31806"/>
    <w:rsid w:val="00C32E7D"/>
    <w:rsid w:val="00C33079"/>
    <w:rsid w:val="00C3353C"/>
    <w:rsid w:val="00C36122"/>
    <w:rsid w:val="00C362BE"/>
    <w:rsid w:val="00C37424"/>
    <w:rsid w:val="00C37D13"/>
    <w:rsid w:val="00C40D84"/>
    <w:rsid w:val="00C432A0"/>
    <w:rsid w:val="00C432D8"/>
    <w:rsid w:val="00C43338"/>
    <w:rsid w:val="00C4795D"/>
    <w:rsid w:val="00C50C6F"/>
    <w:rsid w:val="00C513E7"/>
    <w:rsid w:val="00C52693"/>
    <w:rsid w:val="00C52D06"/>
    <w:rsid w:val="00C52E71"/>
    <w:rsid w:val="00C52E79"/>
    <w:rsid w:val="00C55A12"/>
    <w:rsid w:val="00C566E5"/>
    <w:rsid w:val="00C5776A"/>
    <w:rsid w:val="00C60565"/>
    <w:rsid w:val="00C64D48"/>
    <w:rsid w:val="00C6553E"/>
    <w:rsid w:val="00C6582B"/>
    <w:rsid w:val="00C70BCE"/>
    <w:rsid w:val="00C70F0B"/>
    <w:rsid w:val="00C72ED5"/>
    <w:rsid w:val="00C76919"/>
    <w:rsid w:val="00C77251"/>
    <w:rsid w:val="00C77E42"/>
    <w:rsid w:val="00C80B75"/>
    <w:rsid w:val="00C80E07"/>
    <w:rsid w:val="00C81C2B"/>
    <w:rsid w:val="00C81DAE"/>
    <w:rsid w:val="00C82AC3"/>
    <w:rsid w:val="00C83A13"/>
    <w:rsid w:val="00C84687"/>
    <w:rsid w:val="00C86F10"/>
    <w:rsid w:val="00C9068C"/>
    <w:rsid w:val="00C92847"/>
    <w:rsid w:val="00C92967"/>
    <w:rsid w:val="00C95585"/>
    <w:rsid w:val="00C9615D"/>
    <w:rsid w:val="00CA3D0C"/>
    <w:rsid w:val="00CA42AD"/>
    <w:rsid w:val="00CA654B"/>
    <w:rsid w:val="00CA7CBB"/>
    <w:rsid w:val="00CB0292"/>
    <w:rsid w:val="00CB0CA7"/>
    <w:rsid w:val="00CB178D"/>
    <w:rsid w:val="00CB449E"/>
    <w:rsid w:val="00CB50C1"/>
    <w:rsid w:val="00CB5308"/>
    <w:rsid w:val="00CB72B8"/>
    <w:rsid w:val="00CB78FC"/>
    <w:rsid w:val="00CC4BBF"/>
    <w:rsid w:val="00CD0903"/>
    <w:rsid w:val="00CD0BA8"/>
    <w:rsid w:val="00CD3334"/>
    <w:rsid w:val="00CD4740"/>
    <w:rsid w:val="00CD4C7B"/>
    <w:rsid w:val="00CD58FE"/>
    <w:rsid w:val="00CD7CFA"/>
    <w:rsid w:val="00CE043F"/>
    <w:rsid w:val="00CE3F0F"/>
    <w:rsid w:val="00CE6574"/>
    <w:rsid w:val="00CF0C58"/>
    <w:rsid w:val="00CF1550"/>
    <w:rsid w:val="00CF7230"/>
    <w:rsid w:val="00CF7CE3"/>
    <w:rsid w:val="00D03A71"/>
    <w:rsid w:val="00D05E2B"/>
    <w:rsid w:val="00D065FD"/>
    <w:rsid w:val="00D11BA2"/>
    <w:rsid w:val="00D11C72"/>
    <w:rsid w:val="00D203B1"/>
    <w:rsid w:val="00D20456"/>
    <w:rsid w:val="00D2225E"/>
    <w:rsid w:val="00D2305D"/>
    <w:rsid w:val="00D23584"/>
    <w:rsid w:val="00D259F5"/>
    <w:rsid w:val="00D260AD"/>
    <w:rsid w:val="00D33BE3"/>
    <w:rsid w:val="00D340A3"/>
    <w:rsid w:val="00D344C0"/>
    <w:rsid w:val="00D36D9E"/>
    <w:rsid w:val="00D3792D"/>
    <w:rsid w:val="00D40541"/>
    <w:rsid w:val="00D406C6"/>
    <w:rsid w:val="00D40898"/>
    <w:rsid w:val="00D41C3B"/>
    <w:rsid w:val="00D43D25"/>
    <w:rsid w:val="00D45B2A"/>
    <w:rsid w:val="00D51464"/>
    <w:rsid w:val="00D524EB"/>
    <w:rsid w:val="00D532FE"/>
    <w:rsid w:val="00D54820"/>
    <w:rsid w:val="00D55E47"/>
    <w:rsid w:val="00D5610E"/>
    <w:rsid w:val="00D61654"/>
    <w:rsid w:val="00D62E19"/>
    <w:rsid w:val="00D634C6"/>
    <w:rsid w:val="00D63E3E"/>
    <w:rsid w:val="00D64651"/>
    <w:rsid w:val="00D654D6"/>
    <w:rsid w:val="00D66CB2"/>
    <w:rsid w:val="00D67CD1"/>
    <w:rsid w:val="00D70424"/>
    <w:rsid w:val="00D70CCF"/>
    <w:rsid w:val="00D71D22"/>
    <w:rsid w:val="00D71E16"/>
    <w:rsid w:val="00D72700"/>
    <w:rsid w:val="00D738D6"/>
    <w:rsid w:val="00D80795"/>
    <w:rsid w:val="00D81CA9"/>
    <w:rsid w:val="00D825EE"/>
    <w:rsid w:val="00D842F3"/>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0C"/>
    <w:rsid w:val="00DB1818"/>
    <w:rsid w:val="00DB4ABD"/>
    <w:rsid w:val="00DC0BF2"/>
    <w:rsid w:val="00DC0F82"/>
    <w:rsid w:val="00DC129E"/>
    <w:rsid w:val="00DC146F"/>
    <w:rsid w:val="00DC309B"/>
    <w:rsid w:val="00DC349D"/>
    <w:rsid w:val="00DC4232"/>
    <w:rsid w:val="00DC4DA2"/>
    <w:rsid w:val="00DC5261"/>
    <w:rsid w:val="00DC5694"/>
    <w:rsid w:val="00DC5D2D"/>
    <w:rsid w:val="00DC663B"/>
    <w:rsid w:val="00DD024C"/>
    <w:rsid w:val="00DD0911"/>
    <w:rsid w:val="00DD117E"/>
    <w:rsid w:val="00DD2065"/>
    <w:rsid w:val="00DD35EC"/>
    <w:rsid w:val="00DD62D2"/>
    <w:rsid w:val="00DD6454"/>
    <w:rsid w:val="00DD6920"/>
    <w:rsid w:val="00DD72B6"/>
    <w:rsid w:val="00DD78D3"/>
    <w:rsid w:val="00DD7CBF"/>
    <w:rsid w:val="00DE25D2"/>
    <w:rsid w:val="00DE31B3"/>
    <w:rsid w:val="00DE3D19"/>
    <w:rsid w:val="00DE7917"/>
    <w:rsid w:val="00DE7E18"/>
    <w:rsid w:val="00DF1085"/>
    <w:rsid w:val="00DF2085"/>
    <w:rsid w:val="00DF2507"/>
    <w:rsid w:val="00DF2E2A"/>
    <w:rsid w:val="00DF5857"/>
    <w:rsid w:val="00DF5C6C"/>
    <w:rsid w:val="00DF7AB6"/>
    <w:rsid w:val="00DF7B18"/>
    <w:rsid w:val="00DF7C20"/>
    <w:rsid w:val="00E0179E"/>
    <w:rsid w:val="00E0279E"/>
    <w:rsid w:val="00E038FB"/>
    <w:rsid w:val="00E03901"/>
    <w:rsid w:val="00E0409D"/>
    <w:rsid w:val="00E041B3"/>
    <w:rsid w:val="00E04A2D"/>
    <w:rsid w:val="00E07D19"/>
    <w:rsid w:val="00E1063F"/>
    <w:rsid w:val="00E1200F"/>
    <w:rsid w:val="00E15AF1"/>
    <w:rsid w:val="00E17761"/>
    <w:rsid w:val="00E24533"/>
    <w:rsid w:val="00E27CBD"/>
    <w:rsid w:val="00E27FB6"/>
    <w:rsid w:val="00E302B2"/>
    <w:rsid w:val="00E3107A"/>
    <w:rsid w:val="00E32937"/>
    <w:rsid w:val="00E360C8"/>
    <w:rsid w:val="00E37FD5"/>
    <w:rsid w:val="00E41107"/>
    <w:rsid w:val="00E4184D"/>
    <w:rsid w:val="00E43AB4"/>
    <w:rsid w:val="00E43C71"/>
    <w:rsid w:val="00E4650A"/>
    <w:rsid w:val="00E46C08"/>
    <w:rsid w:val="00E471CF"/>
    <w:rsid w:val="00E52B2B"/>
    <w:rsid w:val="00E53782"/>
    <w:rsid w:val="00E554F0"/>
    <w:rsid w:val="00E568DD"/>
    <w:rsid w:val="00E5702D"/>
    <w:rsid w:val="00E62835"/>
    <w:rsid w:val="00E6480E"/>
    <w:rsid w:val="00E7095A"/>
    <w:rsid w:val="00E71E9A"/>
    <w:rsid w:val="00E72E2A"/>
    <w:rsid w:val="00E77645"/>
    <w:rsid w:val="00E779AC"/>
    <w:rsid w:val="00E83269"/>
    <w:rsid w:val="00E83697"/>
    <w:rsid w:val="00E83702"/>
    <w:rsid w:val="00E83B82"/>
    <w:rsid w:val="00E83B85"/>
    <w:rsid w:val="00E84C38"/>
    <w:rsid w:val="00E859B6"/>
    <w:rsid w:val="00E918F2"/>
    <w:rsid w:val="00E92AFE"/>
    <w:rsid w:val="00E937F4"/>
    <w:rsid w:val="00EA00A0"/>
    <w:rsid w:val="00EA2DC9"/>
    <w:rsid w:val="00EA4B68"/>
    <w:rsid w:val="00EA604B"/>
    <w:rsid w:val="00EA66C9"/>
    <w:rsid w:val="00EB0096"/>
    <w:rsid w:val="00EB0A39"/>
    <w:rsid w:val="00EB3E9B"/>
    <w:rsid w:val="00EB5990"/>
    <w:rsid w:val="00EB5D32"/>
    <w:rsid w:val="00EB6F99"/>
    <w:rsid w:val="00EB7C26"/>
    <w:rsid w:val="00EC033D"/>
    <w:rsid w:val="00EC149C"/>
    <w:rsid w:val="00EC4A25"/>
    <w:rsid w:val="00EC53EA"/>
    <w:rsid w:val="00ED1752"/>
    <w:rsid w:val="00ED18DA"/>
    <w:rsid w:val="00ED2501"/>
    <w:rsid w:val="00ED3D17"/>
    <w:rsid w:val="00ED5141"/>
    <w:rsid w:val="00ED5D1A"/>
    <w:rsid w:val="00ED677D"/>
    <w:rsid w:val="00ED7247"/>
    <w:rsid w:val="00EE1767"/>
    <w:rsid w:val="00EE3571"/>
    <w:rsid w:val="00EE3AA5"/>
    <w:rsid w:val="00EE79A5"/>
    <w:rsid w:val="00EF3A23"/>
    <w:rsid w:val="00EF612C"/>
    <w:rsid w:val="00EF6848"/>
    <w:rsid w:val="00F018D1"/>
    <w:rsid w:val="00F01A2E"/>
    <w:rsid w:val="00F01C5C"/>
    <w:rsid w:val="00F02051"/>
    <w:rsid w:val="00F025A2"/>
    <w:rsid w:val="00F027FB"/>
    <w:rsid w:val="00F0319B"/>
    <w:rsid w:val="00F036E9"/>
    <w:rsid w:val="00F07388"/>
    <w:rsid w:val="00F1005D"/>
    <w:rsid w:val="00F111B8"/>
    <w:rsid w:val="00F13C23"/>
    <w:rsid w:val="00F158D9"/>
    <w:rsid w:val="00F159AD"/>
    <w:rsid w:val="00F1683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4249E"/>
    <w:rsid w:val="00F42FC7"/>
    <w:rsid w:val="00F54524"/>
    <w:rsid w:val="00F54A3D"/>
    <w:rsid w:val="00F54CB0"/>
    <w:rsid w:val="00F559ED"/>
    <w:rsid w:val="00F579CD"/>
    <w:rsid w:val="00F60AF4"/>
    <w:rsid w:val="00F60E63"/>
    <w:rsid w:val="00F63108"/>
    <w:rsid w:val="00F64160"/>
    <w:rsid w:val="00F64AD6"/>
    <w:rsid w:val="00F653B8"/>
    <w:rsid w:val="00F6568E"/>
    <w:rsid w:val="00F67C1A"/>
    <w:rsid w:val="00F71B89"/>
    <w:rsid w:val="00F73447"/>
    <w:rsid w:val="00F7353C"/>
    <w:rsid w:val="00F76F8F"/>
    <w:rsid w:val="00F777F4"/>
    <w:rsid w:val="00F8041C"/>
    <w:rsid w:val="00F80D83"/>
    <w:rsid w:val="00F81480"/>
    <w:rsid w:val="00F8187A"/>
    <w:rsid w:val="00F8221C"/>
    <w:rsid w:val="00F83697"/>
    <w:rsid w:val="00F83EBA"/>
    <w:rsid w:val="00F84820"/>
    <w:rsid w:val="00F84DD8"/>
    <w:rsid w:val="00F87048"/>
    <w:rsid w:val="00F87257"/>
    <w:rsid w:val="00F909FE"/>
    <w:rsid w:val="00F941DF"/>
    <w:rsid w:val="00F962E6"/>
    <w:rsid w:val="00F9768F"/>
    <w:rsid w:val="00FA03FB"/>
    <w:rsid w:val="00FA1266"/>
    <w:rsid w:val="00FA3350"/>
    <w:rsid w:val="00FB014B"/>
    <w:rsid w:val="00FB0AF9"/>
    <w:rsid w:val="00FB165F"/>
    <w:rsid w:val="00FB36FA"/>
    <w:rsid w:val="00FB3C9E"/>
    <w:rsid w:val="00FB444F"/>
    <w:rsid w:val="00FB63D8"/>
    <w:rsid w:val="00FB6423"/>
    <w:rsid w:val="00FB699C"/>
    <w:rsid w:val="00FC0A49"/>
    <w:rsid w:val="00FC1192"/>
    <w:rsid w:val="00FC14B5"/>
    <w:rsid w:val="00FC1884"/>
    <w:rsid w:val="00FC18F2"/>
    <w:rsid w:val="00FC2A8F"/>
    <w:rsid w:val="00FC2BEE"/>
    <w:rsid w:val="00FC41C1"/>
    <w:rsid w:val="00FC759A"/>
    <w:rsid w:val="00FD0E70"/>
    <w:rsid w:val="00FD1337"/>
    <w:rsid w:val="00FD138F"/>
    <w:rsid w:val="00FD1834"/>
    <w:rsid w:val="00FD60F3"/>
    <w:rsid w:val="00FD79BE"/>
    <w:rsid w:val="00FE091A"/>
    <w:rsid w:val="00FE09B0"/>
    <w:rsid w:val="00FE0F04"/>
    <w:rsid w:val="00FE106D"/>
    <w:rsid w:val="00FE1379"/>
    <w:rsid w:val="00FE251B"/>
    <w:rsid w:val="00FE2C79"/>
    <w:rsid w:val="00FE475A"/>
    <w:rsid w:val="00FE4D50"/>
    <w:rsid w:val="00FE5EBC"/>
    <w:rsid w:val="00FE6032"/>
    <w:rsid w:val="00FE7D47"/>
    <w:rsid w:val="00FF23A4"/>
    <w:rsid w:val="00FF5853"/>
    <w:rsid w:val="00FF629C"/>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5D1422-A17F-4B4E-8461-9E49BE3B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9525B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9525B0"/>
    <w:rPr>
      <w:rFonts w:ascii="Arial" w:eastAsia="MS Mincho" w:hAnsi="Arial"/>
      <w:szCs w:val="24"/>
    </w:rPr>
  </w:style>
  <w:style w:type="character" w:customStyle="1" w:styleId="TALCar">
    <w:name w:val="TAL Car"/>
    <w:link w:val="TAL"/>
    <w:qFormat/>
    <w:rsid w:val="00EE1767"/>
    <w:rPr>
      <w:rFonts w:ascii="Arial" w:hAnsi="Arial"/>
      <w:sz w:val="18"/>
      <w:lang w:eastAsia="en-US"/>
    </w:rPr>
  </w:style>
  <w:style w:type="character" w:customStyle="1" w:styleId="TAHCar">
    <w:name w:val="TAH Car"/>
    <w:link w:val="TAH"/>
    <w:qFormat/>
    <w:locked/>
    <w:rsid w:val="00EE176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0/Docs/R2-250413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RBI5PAMIO524-1616901215-52884</_dlc_DocId>
    <_dlc_DocIdUrl xmlns="71c5aaf6-e6ce-465b-b873-5148d2a4c105">
      <Url>https://nokia.sharepoint.com/sites/gxp/_layouts/15/DocIdRedir.aspx?ID=RBI5PAMIO524-1616901215-52884</Url>
      <Description>RBI5PAMIO524-1616901215-52884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www.w3.org/XML/1998/namespace"/>
    <ds:schemaRef ds:uri="http://schemas.microsoft.com/office/2006/documentManagement/types"/>
    <ds:schemaRef ds:uri="3f2ce089-3858-4176-9a21-a30f9204848e"/>
    <ds:schemaRef ds:uri="http://purl.org/dc/elements/1.1/"/>
    <ds:schemaRef ds:uri="7275bb01-7583-478d-bc14-e839a2dd5989"/>
    <ds:schemaRef ds:uri="http://purl.org/dc/terms/"/>
    <ds:schemaRef ds:uri="71c5aaf6-e6ce-465b-b873-5148d2a4c105"/>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2788</TotalTime>
  <Pages>3</Pages>
  <Words>1488</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10162</CharactersWithSpaces>
  <SharedDoc>false</SharedDoc>
  <HyperlinkBase/>
  <HLinks>
    <vt:vector size="12" baseType="variant">
      <vt:variant>
        <vt:i4>8060928</vt:i4>
      </vt:variant>
      <vt:variant>
        <vt:i4>90</vt:i4>
      </vt:variant>
      <vt:variant>
        <vt:i4>0</vt:i4>
      </vt:variant>
      <vt:variant>
        <vt:i4>5</vt:i4>
      </vt:variant>
      <vt:variant>
        <vt:lpwstr>mailto:3GPPLiaison@etsi.org</vt:lpwstr>
      </vt:variant>
      <vt:variant>
        <vt:lpwstr/>
      </vt:variant>
      <vt:variant>
        <vt:i4>7995458</vt:i4>
      </vt:variant>
      <vt:variant>
        <vt:i4>33</vt:i4>
      </vt:variant>
      <vt:variant>
        <vt:i4>0</vt:i4>
      </vt:variant>
      <vt:variant>
        <vt:i4>5</vt:i4>
      </vt:variant>
      <vt:variant>
        <vt:lpwstr>https://www.3gpp.org/ftp/tsg_ran/WG2_RL2/TSGR2_129/Docs/R2-2500329.zip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352</cp:revision>
  <dcterms:created xsi:type="dcterms:W3CDTF">2025-01-08T04:45:00Z</dcterms:created>
  <dcterms:modified xsi:type="dcterms:W3CDTF">2025-08-14T11:02:00Z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539dd481-5b99-4bcb-90bc-cdcb8ad4395d</vt:lpwstr>
  </property>
</Properties>
</file>